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302D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6AEB"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TEANECK HISTORIC PRESERVATION COMMISSION</w:t>
      </w:r>
    </w:p>
    <w:p w14:paraId="1EDFF741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March 21st, 2023</w:t>
      </w:r>
    </w:p>
    <w:p w14:paraId="111D4857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6AEB"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7PM MEETING VIA ZOOM</w:t>
      </w:r>
    </w:p>
    <w:p w14:paraId="2B6CEF46" w14:textId="2CDD71A4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6AEB"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14:paraId="465D5F4B" w14:textId="071D9B5D" w:rsidR="00931F4A" w:rsidRDefault="00931F4A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481CE2" w14:textId="77777777" w:rsidR="00931F4A" w:rsidRDefault="00931F4A" w:rsidP="00931F4A">
      <w:r>
        <w:t>Topic: THPC</w:t>
      </w:r>
    </w:p>
    <w:p w14:paraId="31890283" w14:textId="77777777" w:rsidR="00931F4A" w:rsidRDefault="00931F4A" w:rsidP="00931F4A">
      <w:r>
        <w:t>Time: Mar 21, 2023 07:00 PM Eastern Time (US and Canada)</w:t>
      </w:r>
    </w:p>
    <w:p w14:paraId="70323174" w14:textId="77777777" w:rsidR="00931F4A" w:rsidRDefault="00931F4A" w:rsidP="00931F4A"/>
    <w:p w14:paraId="50A0357D" w14:textId="77777777" w:rsidR="00931F4A" w:rsidRDefault="00931F4A" w:rsidP="00931F4A">
      <w:r>
        <w:t>Join Zoom Meeting</w:t>
      </w:r>
    </w:p>
    <w:p w14:paraId="2D30CA1D" w14:textId="77777777" w:rsidR="00931F4A" w:rsidRDefault="00931F4A" w:rsidP="00931F4A">
      <w:hyperlink r:id="rId7" w:tgtFrame="_blank" w:tooltip="https://us02web.zoom.us/j/85732925591" w:history="1">
        <w:r>
          <w:rPr>
            <w:rStyle w:val="Hyperlink"/>
          </w:rPr>
          <w:t>https://us02web.zoom.us/j/85732925591</w:t>
        </w:r>
      </w:hyperlink>
    </w:p>
    <w:p w14:paraId="43C67BDF" w14:textId="77777777" w:rsidR="00931F4A" w:rsidRDefault="00931F4A" w:rsidP="00931F4A"/>
    <w:p w14:paraId="308B02D6" w14:textId="77777777" w:rsidR="00931F4A" w:rsidRDefault="00931F4A" w:rsidP="00931F4A">
      <w:r>
        <w:t>Meeting ID: 857 3292 5591</w:t>
      </w:r>
    </w:p>
    <w:p w14:paraId="5FF8AA00" w14:textId="77777777" w:rsidR="00931F4A" w:rsidRDefault="00931F4A" w:rsidP="00931F4A">
      <w:r>
        <w:t>Passcode: 780306</w:t>
      </w:r>
    </w:p>
    <w:p w14:paraId="619EAF2B" w14:textId="77777777" w:rsidR="00931F4A" w:rsidRDefault="00931F4A" w:rsidP="00931F4A">
      <w:r>
        <w:t>One tap mobile</w:t>
      </w:r>
    </w:p>
    <w:p w14:paraId="1FB2F76A" w14:textId="77777777" w:rsidR="00931F4A" w:rsidRDefault="00931F4A" w:rsidP="00931F4A">
      <w:r>
        <w:t>+</w:t>
      </w:r>
      <w:proofErr w:type="gramStart"/>
      <w:r>
        <w:t>13052241968,,</w:t>
      </w:r>
      <w:proofErr w:type="gramEnd"/>
      <w:r>
        <w:t>85732925591#,,,,*780306# US</w:t>
      </w:r>
    </w:p>
    <w:p w14:paraId="2FCA5B7A" w14:textId="77777777" w:rsidR="00931F4A" w:rsidRDefault="00931F4A" w:rsidP="00931F4A">
      <w:r>
        <w:t>+</w:t>
      </w:r>
      <w:proofErr w:type="gramStart"/>
      <w:r>
        <w:t>13092053325,,</w:t>
      </w:r>
      <w:proofErr w:type="gramEnd"/>
      <w:r>
        <w:t>85732925591#,,,,*780306# US</w:t>
      </w:r>
    </w:p>
    <w:p w14:paraId="0124131E" w14:textId="77777777" w:rsidR="00931F4A" w:rsidRDefault="00931F4A" w:rsidP="00931F4A"/>
    <w:p w14:paraId="5FFE176D" w14:textId="77777777" w:rsidR="00931F4A" w:rsidRDefault="00931F4A" w:rsidP="00931F4A">
      <w:r>
        <w:t>Dial by your location</w:t>
      </w:r>
    </w:p>
    <w:p w14:paraId="31D58CE9" w14:textId="77777777" w:rsidR="00931F4A" w:rsidRDefault="00931F4A" w:rsidP="00931F4A">
      <w:r>
        <w:t>        +1 305 224 1968 US</w:t>
      </w:r>
    </w:p>
    <w:p w14:paraId="688BA38E" w14:textId="77777777" w:rsidR="00931F4A" w:rsidRDefault="00931F4A" w:rsidP="00931F4A">
      <w:r>
        <w:t>        +1 309 205 3325 US</w:t>
      </w:r>
    </w:p>
    <w:p w14:paraId="500E616A" w14:textId="77777777" w:rsidR="00931F4A" w:rsidRDefault="00931F4A" w:rsidP="00931F4A">
      <w:r>
        <w:t>        +1 312 626 6799 US (Chicago)</w:t>
      </w:r>
    </w:p>
    <w:p w14:paraId="52BC0FC0" w14:textId="77777777" w:rsidR="00931F4A" w:rsidRDefault="00931F4A" w:rsidP="00931F4A">
      <w:r>
        <w:t>        +1 646 931 3860 US</w:t>
      </w:r>
    </w:p>
    <w:p w14:paraId="13B51657" w14:textId="77777777" w:rsidR="00931F4A" w:rsidRDefault="00931F4A" w:rsidP="00931F4A">
      <w:r>
        <w:t>        +1 929 205 6099 US (New York)</w:t>
      </w:r>
    </w:p>
    <w:p w14:paraId="2526B610" w14:textId="77777777" w:rsidR="00931F4A" w:rsidRDefault="00931F4A" w:rsidP="00931F4A">
      <w:r>
        <w:t>        +1 301 715 8592 US (Washington DC)</w:t>
      </w:r>
    </w:p>
    <w:p w14:paraId="59234EF7" w14:textId="77777777" w:rsidR="00931F4A" w:rsidRDefault="00931F4A" w:rsidP="00931F4A">
      <w:r>
        <w:t>        +1 564 217 2000 US</w:t>
      </w:r>
    </w:p>
    <w:p w14:paraId="3A993AB0" w14:textId="77777777" w:rsidR="00931F4A" w:rsidRDefault="00931F4A" w:rsidP="00931F4A">
      <w:r>
        <w:t>        +1 669 444 9171 US</w:t>
      </w:r>
    </w:p>
    <w:p w14:paraId="236D4D6D" w14:textId="77777777" w:rsidR="00931F4A" w:rsidRDefault="00931F4A" w:rsidP="00931F4A">
      <w:r>
        <w:t>        +1 669 900 6833 US (San Jose)</w:t>
      </w:r>
    </w:p>
    <w:p w14:paraId="3340201F" w14:textId="77777777" w:rsidR="00931F4A" w:rsidRDefault="00931F4A" w:rsidP="00931F4A">
      <w:r>
        <w:t>        +1 689 278 1000 US</w:t>
      </w:r>
    </w:p>
    <w:p w14:paraId="3E1D10B7" w14:textId="77777777" w:rsidR="00931F4A" w:rsidRDefault="00931F4A" w:rsidP="00931F4A">
      <w:r>
        <w:t>        +1 719 359 4580 US</w:t>
      </w:r>
    </w:p>
    <w:p w14:paraId="7C1712F2" w14:textId="77777777" w:rsidR="00931F4A" w:rsidRDefault="00931F4A" w:rsidP="00931F4A">
      <w:r>
        <w:lastRenderedPageBreak/>
        <w:t>        +1 253 205 0468 US</w:t>
      </w:r>
    </w:p>
    <w:p w14:paraId="1C3EBF48" w14:textId="77777777" w:rsidR="00931F4A" w:rsidRDefault="00931F4A" w:rsidP="00931F4A">
      <w:r>
        <w:t>        +1 253 215 8782 US (Tacoma)</w:t>
      </w:r>
    </w:p>
    <w:p w14:paraId="2E3D0041" w14:textId="77777777" w:rsidR="00931F4A" w:rsidRDefault="00931F4A" w:rsidP="00931F4A">
      <w:r>
        <w:t>        +1 346 248 7799 US (Houston)</w:t>
      </w:r>
    </w:p>
    <w:p w14:paraId="753F81F2" w14:textId="77777777" w:rsidR="00931F4A" w:rsidRDefault="00931F4A" w:rsidP="00931F4A">
      <w:r>
        <w:t>        +1 360 209 5623 US</w:t>
      </w:r>
    </w:p>
    <w:p w14:paraId="206913EE" w14:textId="77777777" w:rsidR="00931F4A" w:rsidRDefault="00931F4A" w:rsidP="00931F4A">
      <w:r>
        <w:t>        +1 386 347 5053 US</w:t>
      </w:r>
    </w:p>
    <w:p w14:paraId="7A2E6467" w14:textId="77777777" w:rsidR="00931F4A" w:rsidRDefault="00931F4A" w:rsidP="00931F4A">
      <w:r>
        <w:t>        +1 507 473 4847 US</w:t>
      </w:r>
    </w:p>
    <w:p w14:paraId="60CEC68A" w14:textId="77777777" w:rsidR="00931F4A" w:rsidRDefault="00931F4A" w:rsidP="00931F4A">
      <w:r>
        <w:t>Meeting ID: 857 3292 5591</w:t>
      </w:r>
    </w:p>
    <w:p w14:paraId="77A39789" w14:textId="77777777" w:rsidR="00931F4A" w:rsidRDefault="00931F4A" w:rsidP="00931F4A">
      <w:r>
        <w:t>Passcode: 780306</w:t>
      </w:r>
    </w:p>
    <w:p w14:paraId="15DDED78" w14:textId="5045518B" w:rsidR="00931F4A" w:rsidRPr="00931F4A" w:rsidRDefault="00931F4A" w:rsidP="00931F4A">
      <w:r>
        <w:t xml:space="preserve">Find your local number: </w:t>
      </w:r>
      <w:hyperlink r:id="rId8" w:tgtFrame="_blank" w:tooltip="https://us02web.zoom.us/u/kM4CtkNZF" w:history="1">
        <w:r>
          <w:rPr>
            <w:rStyle w:val="Hyperlink"/>
          </w:rPr>
          <w:t>https://us02web.zoom.us/u/kM4CtkNZF</w:t>
        </w:r>
      </w:hyperlink>
      <w:bookmarkStart w:id="0" w:name="_GoBack"/>
      <w:bookmarkEnd w:id="0"/>
    </w:p>
    <w:p w14:paraId="0D2416B7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882C7E" w14:textId="77777777" w:rsidR="00C80B17" w:rsidRPr="00B262D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Meeting </w:t>
      </w:r>
      <w:r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alled to </w:t>
      </w:r>
      <w:r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rder</w:t>
      </w:r>
    </w:p>
    <w:p w14:paraId="4F1FB896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F93207" w14:textId="77777777" w:rsidR="00C80B17" w:rsidRPr="00B262D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Roll Call</w:t>
      </w:r>
    </w:p>
    <w:p w14:paraId="090100BA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858C4E" w14:textId="77777777" w:rsidR="00C80B17" w:rsidRPr="00B262D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Open Public Meeting Act Statement</w:t>
      </w:r>
    </w:p>
    <w:p w14:paraId="4C6450AC" w14:textId="77777777" w:rsidR="00C80B17" w:rsidRPr="00B262D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77A323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Approval of Minutes</w:t>
      </w:r>
      <w:r w:rsidRPr="00ED6AE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February 21st, 2023</w:t>
      </w:r>
    </w:p>
    <w:p w14:paraId="6BBA4895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7F7848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62D7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Correspondence</w:t>
      </w:r>
      <w:r w:rsidRPr="00ED6AE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0936619D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4B7664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None.</w:t>
      </w:r>
    </w:p>
    <w:p w14:paraId="18099034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EDE55F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Hlk112925306"/>
      <w:r w:rsidRPr="00B262D7"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New Business</w:t>
      </w:r>
      <w:r w:rsidRPr="00D25F41"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E85361E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79F71D" w14:textId="77777777" w:rsidR="00C80B17" w:rsidRPr="005236BB" w:rsidRDefault="00C80B17" w:rsidP="00C80B1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of 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 joint project with the Community Advisory Board in developing a guided tour of the town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historical sites, parks, etc.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Commissioner Lacey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mention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ed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th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is board that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our commission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had considered doing an historical tour and that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perhaps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the commission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could expand the concept if the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board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cho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join in such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 </w:t>
      </w:r>
      <w:r w:rsidRPr="00230C5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endeavor.</w:t>
      </w:r>
    </w:p>
    <w:p w14:paraId="0C70FED9" w14:textId="77777777" w:rsidR="00C80B17" w:rsidRPr="00FB6EFA" w:rsidRDefault="00C80B17" w:rsidP="00FB6E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ED7C82" w14:textId="22A52D9F" w:rsidR="00C80B17" w:rsidRPr="009D6355" w:rsidRDefault="00F55EDD" w:rsidP="00C80B17">
      <w:pPr>
        <w:pStyle w:val="ListParagraph"/>
        <w:numPr>
          <w:ilvl w:val="0"/>
          <w:numId w:val="13"/>
        </w:numP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Since</w:t>
      </w:r>
      <w:r w:rsidR="000703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03C47" w:rsidRPr="00E03AE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Vice-Chairman Force and Commissioner Valerio</w:t>
      </w:r>
      <w:r w:rsidR="00D03C4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’s </w:t>
      </w:r>
      <w:r w:rsidR="00070387" w:rsidRPr="00C8163D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Google map</w:t>
      </w:r>
      <w:r w:rsidR="00D03C4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</w:t>
      </w:r>
      <w:r w:rsidR="00D03C4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near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ing</w:t>
      </w:r>
      <w:r w:rsidR="00D03C4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completion (showing</w:t>
      </w:r>
      <w:r w:rsidR="00070387" w:rsidRPr="00C8163D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703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township’s historic sites, parks, public art, </w:t>
      </w:r>
      <w:proofErr w:type="gramStart"/>
      <w:r w:rsidR="000703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memorials </w:t>
      </w:r>
      <w:r w:rsidR="00EF1DC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proofErr w:type="gramEnd"/>
      <w:r w:rsidR="00EF1DC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703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and sites of local significance</w:t>
      </w:r>
      <w:r w:rsidR="00D03C4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2C60F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8A7DE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 may be time to hold a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</w:t>
      </w:r>
      <w:r w:rsidR="008A7DE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as to what the next steps should be </w:t>
      </w:r>
      <w:r w:rsidR="00E7200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order </w:t>
      </w:r>
      <w:r w:rsidR="008A7DE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get it 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post</w:t>
      </w:r>
      <w:r w:rsidR="008A7DE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ed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</w:t>
      </w:r>
      <w:r w:rsidR="008A7DE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B17" w:rsidRPr="00C8163D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the township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B17" w:rsidRPr="00C8163D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library’s websites. </w:t>
      </w:r>
    </w:p>
    <w:p w14:paraId="5A01E860" w14:textId="77777777" w:rsidR="009D6355" w:rsidRPr="009D6355" w:rsidRDefault="009D6355" w:rsidP="009D6355">
      <w:pPr>
        <w:pStyle w:val="ListParagraph"/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A1890C" w14:textId="042C2128" w:rsidR="009D6355" w:rsidRDefault="009D6355" w:rsidP="009D6355">
      <w:pPr>
        <w:pStyle w:val="ListParagraph"/>
        <w:numPr>
          <w:ilvl w:val="0"/>
          <w:numId w:val="13"/>
        </w:numP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From the “Future Business” list, </w:t>
      </w:r>
      <w:r w:rsidR="00F73B3D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decide on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or two</w:t>
      </w:r>
      <w:r w:rsidR="00B640FC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topics </w:t>
      </w:r>
      <w:r w:rsidR="00B640FC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the THPC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</w:t>
      </w:r>
      <w:r w:rsidR="006F28B1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begin working on</w:t>
      </w:r>
      <w:r w:rsidR="00775675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9E7071A" w14:textId="77777777" w:rsidR="00871591" w:rsidRPr="00871591" w:rsidRDefault="00871591" w:rsidP="00871591">
      <w:pPr>
        <w:pStyle w:val="ListParagraph"/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59142E" w14:textId="115A6AC7" w:rsidR="00871591" w:rsidRPr="009D6355" w:rsidRDefault="00F931DB" w:rsidP="009D6355">
      <w:pPr>
        <w:pStyle w:val="ListParagraph"/>
        <w:numPr>
          <w:ilvl w:val="0"/>
          <w:numId w:val="13"/>
        </w:numP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Would any commissioner consider representing the THPC on the MOST Committee</w:t>
      </w:r>
      <w:r w:rsidR="00622F30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 w:rsidR="003E7876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 meets a few times a year. </w:t>
      </w:r>
      <w:r w:rsidR="00622F30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Commissioner Valerio, who served in this post in 2022, can explain </w:t>
      </w:r>
      <w:r w:rsidR="002B0D42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its </w:t>
      </w:r>
      <w:r w:rsidR="003E7876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responsibilities</w:t>
      </w:r>
      <w:r w:rsidR="002B0D42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duties</w:t>
      </w:r>
      <w:r w:rsidR="003E7876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bookmarkEnd w:id="1"/>
    <w:p w14:paraId="62CE7179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Notifications and Old </w:t>
      </w:r>
      <w:r w:rsidRPr="00FD219B"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Business</w:t>
      </w:r>
      <w:r w:rsidRPr="00FD219B"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bookmarkStart w:id="2" w:name="_Hlk61270111"/>
    </w:p>
    <w:p w14:paraId="24E41E87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73E646" w14:textId="65514DEB" w:rsidR="00C80B17" w:rsidRDefault="00C80B17" w:rsidP="00C80B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D276A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Chairman Norris</w:t>
      </w:r>
      <w:r w:rsidR="002D276A" w:rsidRPr="002D276A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update</w:t>
      </w:r>
      <w:r w:rsidR="002D27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D27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Chairman Norris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has been in conversation </w:t>
      </w:r>
      <w:r w:rsidRPr="0004061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Doug Ruccione, the Township Clerk, </w:t>
      </w:r>
      <w:r w:rsidRPr="007F7C68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create three further historic markers at </w:t>
      </w:r>
      <w:proofErr w:type="spellStart"/>
      <w:r w:rsidRPr="007F7C68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Sewah</w:t>
      </w:r>
      <w:proofErr w:type="spellEnd"/>
      <w:r w:rsidRPr="007F7C68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Studios—the John Ackerman House, the Zabriskie-Kip-Cadmus House, and the Demarest-Brinkerhoff House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Due to upheavals at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Sewah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Studios, the township’s order for 14 park markers, submitted to them in 2022, was lost</w:t>
      </w:r>
      <w:r w:rsidR="001423C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the company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so the township </w:t>
      </w:r>
      <w:r w:rsidR="001423C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has had to reorder these park markers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2023. However, </w:t>
      </w:r>
      <w:r w:rsidR="0092120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because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1423C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order </w:t>
      </w:r>
      <w:r w:rsidR="001423C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has been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pushed into 2023, its expense of close to $40,000 ($44,000 is the state limit for </w:t>
      </w:r>
      <w:r w:rsidR="00936E3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township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markers each year) means that these three historic markers may have to be put into open bid this year (as happened in 2022, which—sadly--was not carried through).</w:t>
      </w:r>
    </w:p>
    <w:p w14:paraId="1F560557" w14:textId="3CB4B496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841FC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he commemorative texts for Lizette Parker and Ulysses Kay</w:t>
      </w:r>
      <w:r w:rsidR="004D6AE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</w:t>
      </w:r>
      <w:r w:rsidRPr="00841FC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incorporated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into</w:t>
      </w:r>
      <w:r w:rsidRPr="00841FC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Google map</w:t>
      </w:r>
      <w:r w:rsidR="009D547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01348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mentioned </w:t>
      </w:r>
      <w:r w:rsidR="0041562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above</w:t>
      </w:r>
      <w:r w:rsidR="009D547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7F3C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so</w:t>
      </w:r>
      <w:r w:rsidR="002D27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7F3C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at this time</w:t>
      </w:r>
      <w:r w:rsidR="002D27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7F3C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50D5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markers from </w:t>
      </w:r>
      <w:proofErr w:type="spellStart"/>
      <w:r w:rsidR="00A50D5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Sewah</w:t>
      </w:r>
      <w:proofErr w:type="spellEnd"/>
      <w:r w:rsidR="00A50D5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Studios with this text will not be pursued</w:t>
      </w:r>
      <w:r w:rsidRPr="00841FC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217A263" w14:textId="77777777" w:rsidR="00C80B1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BD8A41" w14:textId="0023914A" w:rsidR="00C80B17" w:rsidRDefault="00C80B17" w:rsidP="00C8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41D27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Chairman Norris, update</w:t>
      </w:r>
      <w:r w:rsidRPr="00C41D2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01348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The order for 14 park markers</w:t>
      </w:r>
      <w:r w:rsidRPr="00C41D2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sent to </w:t>
      </w:r>
      <w:proofErr w:type="spellStart"/>
      <w:r w:rsidRPr="00C41D2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Sewah</w:t>
      </w:r>
      <w:proofErr w:type="spellEnd"/>
      <w:r w:rsidRPr="00C41D2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Studios in mid-October 2022, but then lost</w:t>
      </w:r>
      <w:r w:rsidR="002D5D8F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that company</w:t>
      </w:r>
      <w:r w:rsidRPr="00C41D2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means that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reordering the 14 </w:t>
      </w:r>
      <w:r w:rsidR="008B780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ha</w:t>
      </w:r>
      <w:r w:rsidR="00BB16E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 to </w:t>
      </w:r>
      <w:r w:rsidR="006C5FC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occur </w:t>
      </w:r>
      <w:r w:rsidR="008B780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2023, </w:t>
      </w:r>
      <w:r w:rsidRPr="006C118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 the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dogged </w:t>
      </w:r>
      <w:r w:rsidRPr="006C118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help of Doug Ruccione, the Township Clerk.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B16E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="00B03C2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 park markers </w:t>
      </w:r>
      <w:r w:rsidR="00BB16E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should be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be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ready in May or early June. </w:t>
      </w:r>
    </w:p>
    <w:p w14:paraId="456DB4BB" w14:textId="77777777" w:rsidR="00C80B17" w:rsidRPr="00841FC2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BB50F6" w14:textId="5CCDEF7D" w:rsidR="00C80B17" w:rsidRDefault="00C80B17" w:rsidP="00C80B1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2667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Chairman Norris</w:t>
      </w:r>
      <w: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update</w:t>
      </w:r>
      <w:r w:rsidR="00C9112A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9112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There has not been much movement on the</w:t>
      </w:r>
      <w:r w:rsidRPr="0099266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9088C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proposed standing marker near Bryant School</w:t>
      </w:r>
      <w:r w:rsidRPr="0099266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the THPC ha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99266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been working on with the Teaneck Council through its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former </w:t>
      </w:r>
      <w:r w:rsidRPr="0099266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liaison, Councilman Kaplan</w:t>
      </w:r>
      <w:r w:rsidR="00C9112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; it is to</w:t>
      </w:r>
      <w:r w:rsidRPr="0099266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commemorate th</w:t>
      </w:r>
      <w:r w:rsidR="00C9112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at</w:t>
      </w:r>
      <w:r w:rsidRPr="0099266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school’s desegregation, without a court order, in September 1964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 (See the agenda of the THPC’s meeting on Nov. 29, 2022, for a narrative of this project and its Appendix B for the relevant township resolution that endorsed this marker.)</w:t>
      </w:r>
    </w:p>
    <w:p w14:paraId="591DBDD7" w14:textId="41CD62CE" w:rsidR="00C80B17" w:rsidRDefault="00C80B17" w:rsidP="00C80B1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149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he marker’s t</w:t>
      </w:r>
      <w:r w:rsidRPr="008149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ext has been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written</w:t>
      </w:r>
      <w:r w:rsidRPr="008149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 Commissioners Lacey and Turner; been before the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2022 </w:t>
      </w:r>
      <w:r w:rsidRPr="0081498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Township Council where one minor change was suggested by Councilman Kaplan; the changed text was then reapproved by Commissioners Lacey and Turner</w:t>
      </w:r>
      <w:r w:rsidR="00E75F2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then </w:t>
      </w:r>
      <w:r w:rsidR="00E75F2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 was </w:t>
      </w:r>
      <w:r w:rsidRPr="00A05DA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copyedited by Kate Norris,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copy editor at </w:t>
      </w:r>
      <w:r w:rsidRPr="00992667">
        <w:rPr>
          <w:rFonts w:ascii="Palatino Linotype" w:eastAsia="Arial Unicode MS" w:hAnsi="Palatino Linotype" w:cs="Arial Unicode MS"/>
          <w:i/>
          <w:i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The New Yorker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6508BE17" w14:textId="07C4731E" w:rsidR="00C80B17" w:rsidRDefault="00C80B17" w:rsidP="00C80B1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Following this, Chairman Norris sent an email to the Township Manager, without reply, asking whether money was allocated for the marker in the 2022 budget and whether it should be a standing aluminum marker from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Sewah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Studios (which currently has a wait time of 18 months per marker), or a stone marker from the American Monument Company of New Jersey in Hackensack. </w:t>
      </w:r>
      <w:r w:rsidR="00AB689F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Doug Ruccione, the Township Clerk, has recently offered to </w:t>
      </w:r>
      <w:r w:rsidR="00CA639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work on the situation, asking for bids from </w:t>
      </w:r>
      <w:proofErr w:type="spellStart"/>
      <w:r w:rsidR="00CA639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Kunath</w:t>
      </w:r>
      <w:proofErr w:type="spellEnd"/>
      <w:r w:rsidR="00CA639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Signs of Teaneck</w:t>
      </w:r>
      <w:r w:rsidR="00EE7BF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without reply so far.</w:t>
      </w:r>
    </w:p>
    <w:p w14:paraId="67CF5E4A" w14:textId="77777777" w:rsidR="00C80B17" w:rsidRDefault="00C80B17" w:rsidP="00C80B1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D4B0C9" w14:textId="744322B0" w:rsidR="00780EB2" w:rsidRDefault="00C80B17" w:rsidP="00C80B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B760D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Chairman Norris</w:t>
      </w:r>
      <w: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update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EE7BF4" w:rsidRPr="00EE7BF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As mentioned in previous meetings, t</w:t>
      </w:r>
      <w:r w:rsidRPr="00EE7BF4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he refurbished BCHS “Revolutionary War Encampment” marker is now up, thanks to the DPW.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However, the 12 historic markers from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Sewah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Studios, now in the township</w:t>
      </w:r>
      <w:r w:rsidR="00B173B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nearly a year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have been waiting for the DPW to set them up for months. Due to </w:t>
      </w:r>
      <w:r w:rsidR="00CC564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some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homeowner pushback, only two can go up </w:t>
      </w:r>
      <w:r w:rsidR="00B83DA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without </w:t>
      </w:r>
      <w:r w:rsidR="00CC564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possible </w:t>
      </w:r>
      <w:r w:rsidR="00B83DA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controversy.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One would be at the bottom of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Fyke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Lane, indicating the general lo</w:t>
      </w:r>
      <w:r w:rsidR="00B83DA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ation of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Oratam’s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village along </w:t>
      </w:r>
      <w:proofErr w:type="spellStart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Overpeck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Creek, and </w:t>
      </w:r>
      <w:r w:rsidR="00B173B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another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would mark the Lutheran Van Buskirk Church Cemetery on River Road (see </w:t>
      </w:r>
      <w:hyperlink r:id="rId9" w:history="1">
        <w:r w:rsidR="0015357F" w:rsidRPr="008B7EE6">
          <w:rPr>
            <w:rStyle w:val="Hyperlink"/>
            <w:rFonts w:ascii="Palatino Linotype" w:eastAsia="Arial Unicode MS" w:hAnsi="Palatino Linotype" w:cs="Arial Unicode MS"/>
            <w:sz w:val="28"/>
            <w:szCs w:val="28"/>
            <w:bdr w:val="nil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https://www.hmdb.org/m.asp?m=7236</w:t>
        </w:r>
      </w:hyperlink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  <w:r w:rsidR="0015357F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Again, Doug Ruccione</w:t>
      </w:r>
      <w:r w:rsidR="00A00CC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the Township Clerk,</w:t>
      </w:r>
      <w:r w:rsidR="0015357F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has tried to help </w:t>
      </w:r>
      <w:r w:rsidR="00B173B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="004F1B1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this</w:t>
      </w:r>
      <w:r w:rsidR="0015357F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situation</w:t>
      </w:r>
      <w:r w:rsidR="004F1B1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but the DPW and </w:t>
      </w:r>
      <w:r w:rsidR="000862E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its superior, </w:t>
      </w:r>
      <w:r w:rsidR="004F1B1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Township Manager, </w:t>
      </w:r>
      <w:r w:rsidR="000862E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has not responded</w:t>
      </w:r>
      <w:r w:rsidR="00B173B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</w:t>
      </w:r>
      <w:r w:rsidR="009859B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73B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entreaties</w:t>
      </w:r>
      <w:r w:rsidR="00A00CC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 get the two markers up</w:t>
      </w:r>
      <w:r w:rsidR="000862E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A00CC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Chairman Norris has suggested to </w:t>
      </w:r>
      <w:r w:rsidR="00545B8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Doug that the township </w:t>
      </w:r>
      <w:r w:rsidR="00D0185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could </w:t>
      </w:r>
      <w:r w:rsidR="00545B8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send out a second batch of letters informing the owners of</w:t>
      </w:r>
      <w:r w:rsidR="00D9634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45B8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historic properties of the </w:t>
      </w:r>
      <w:r w:rsidR="00D9634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township’s </w:t>
      </w:r>
      <w:r w:rsidR="00545B8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intention to erect a historic marker in the public right-of-way</w:t>
      </w:r>
      <w:r w:rsidR="00D9634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near the property</w:t>
      </w:r>
      <w:r w:rsidR="00AD0E4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r w:rsidR="009859B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establishing</w:t>
      </w:r>
      <w:r w:rsidR="00AD0E4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deadline for the owners’ response after which the marker </w:t>
      </w:r>
      <w:r w:rsidR="009859B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="00AD0E4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ould be </w:t>
      </w:r>
      <w:r w:rsidR="00780EB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automatically </w:t>
      </w:r>
      <w:r w:rsidR="00AD0E4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erected by the DPW.</w:t>
      </w:r>
      <w:r w:rsidR="004F1B1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D3B0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So far Doug has not responded to th</w:t>
      </w:r>
      <w:r w:rsidR="00780EB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 </w:t>
      </w:r>
      <w:r w:rsidR="004D3B0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proposal. </w:t>
      </w:r>
    </w:p>
    <w:p w14:paraId="19611AD8" w14:textId="3581619A" w:rsidR="00C80B17" w:rsidRDefault="004D3B06" w:rsidP="00780EB2">
      <w:pPr>
        <w:pStyle w:val="ListParagraph"/>
        <w:shd w:val="clear" w:color="auto" w:fill="FFFFFF"/>
        <w:spacing w:before="100" w:beforeAutospacing="1" w:after="0" w:line="240" w:lineRule="auto"/>
        <w:ind w:left="795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However, </w:t>
      </w:r>
      <w:r w:rsidR="00780EB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his part,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Doug has suggested </w:t>
      </w:r>
      <w:r w:rsidR="00344C5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that the </w:t>
      </w:r>
      <w:r w:rsidR="00750FA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marooned </w:t>
      </w:r>
      <w:r w:rsidR="00344C5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historic markers </w:t>
      </w:r>
      <w:r w:rsidR="00B70B5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 used </w:t>
      </w:r>
      <w:r w:rsidR="00BC43DC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</w:t>
      </w:r>
      <w:r w:rsidR="00B70B5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Teaneck Public Library as </w:t>
      </w:r>
      <w:r w:rsidR="001145F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an exhibition/display for the public</w:t>
      </w:r>
      <w:r w:rsidR="00780EB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so that at least the</w:t>
      </w:r>
      <w:r w:rsidR="00750FA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r w:rsidR="00780EB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texts could</w:t>
      </w:r>
      <w:r w:rsidR="00750FA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 seen by</w:t>
      </w:r>
      <w:r w:rsidR="00780EB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public.</w:t>
      </w:r>
    </w:p>
    <w:p w14:paraId="33A386AA" w14:textId="03C0EDE4" w:rsidR="00BC43DC" w:rsidRDefault="00BC43DC" w:rsidP="00780EB2">
      <w:pPr>
        <w:pStyle w:val="ListParagraph"/>
        <w:shd w:val="clear" w:color="auto" w:fill="FFFFFF"/>
        <w:spacing w:before="100" w:beforeAutospacing="1" w:after="0" w:line="240" w:lineRule="auto"/>
        <w:ind w:left="795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Commissioners, any thoughts on this last suggestion?</w:t>
      </w:r>
    </w:p>
    <w:p w14:paraId="3D4FA1C4" w14:textId="77777777" w:rsidR="00C80B17" w:rsidRPr="006C118C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FDB91E" w14:textId="359DFF85" w:rsidR="00C80B17" w:rsidRPr="003A395C" w:rsidRDefault="00C80B17" w:rsidP="00C80B1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F27DA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Chairman Norris</w:t>
      </w:r>
      <w:r w:rsidR="00BC43DC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update: </w:t>
      </w:r>
      <w:r w:rsidR="002D3B9C" w:rsidRPr="00154D7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Chairman Norris</w:t>
      </w:r>
      <w:r w:rsidR="002D3B9C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has been</w:t>
      </w:r>
      <w:r w:rsidRPr="001F27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working with </w:t>
      </w:r>
      <w:proofErr w:type="spellStart"/>
      <w:r w:rsidRPr="001F27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Javalda</w:t>
      </w:r>
      <w:proofErr w:type="spellEnd"/>
      <w:r w:rsidRPr="001F27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Powell of the BLM Mural Committee </w:t>
      </w:r>
      <w:r w:rsidRPr="0059088C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create a label/marker for the BLM street artwork </w:t>
      </w:r>
      <w:r w:rsidRPr="001F27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 the parking lot across Palisade Avenue from the Rodda Center complex. (See the THPC meeting agenda October 26</w:t>
      </w:r>
      <w:r w:rsidRPr="001F27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Pr="001F27D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2022, for history of the issue up to now and Appendix B of that agenda for the relevant township resolution). </w:t>
      </w:r>
    </w:p>
    <w:p w14:paraId="4AB3705E" w14:textId="4C0AD78F" w:rsidR="00C80B17" w:rsidRPr="001A5FFE" w:rsidRDefault="006A635B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Some time ago, </w:t>
      </w:r>
      <w:r w:rsidR="00C80B17" w:rsidRPr="001A5FF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Chairman Norris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B17" w:rsidRPr="001A5FF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learned from Dean </w:t>
      </w:r>
      <w:proofErr w:type="spellStart"/>
      <w:r w:rsidR="00C80B17" w:rsidRPr="001A5FF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Kazinci</w:t>
      </w:r>
      <w:proofErr w:type="spellEnd"/>
      <w:r w:rsidR="00C80B17" w:rsidRPr="001A5FF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the Township Manager, that the DPW </w:t>
      </w:r>
      <w:r w:rsidR="0043396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has a machine to</w:t>
      </w:r>
      <w:r w:rsidR="008000E0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B17" w:rsidRPr="001A5FFE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create signs, currently red letters on a white background</w:t>
      </w:r>
      <w:r w:rsidR="0043396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so he has tried to learn whether such a machine could make a sign </w:t>
      </w:r>
      <w:r w:rsidR="00B019A8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 this case</w:t>
      </w:r>
      <w:r w:rsidR="00E52A3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0EA9007" w14:textId="5A170650" w:rsidR="00C80B17" w:rsidRDefault="00C14D06" w:rsidP="00C80B1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As a reminder,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 BLM marker text, written by Theodora Lacey, </w:t>
      </w:r>
      <w:proofErr w:type="spellStart"/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Levonne</w:t>
      </w:r>
      <w:proofErr w:type="spellEnd"/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Turner</w:t>
      </w:r>
      <w:r w:rsidR="006A635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members of the BLM Mural Committee, has now been copyedited by Kate Norris, approved by the BLM Committee, and sent to</w:t>
      </w:r>
      <w:r w:rsidR="0094217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Township’s Manager</w:t>
      </w:r>
      <w:r w:rsidR="00906A6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 The idea was that the Manager would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present it to the DPW 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order for it 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create 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examples and samples of possible sign possibilities,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to be approved by the BLM Committee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this point,</w:t>
      </w:r>
      <w:r w:rsidR="00C80B17" w:rsidRPr="00077C6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4780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understanding is that </w:t>
      </w:r>
      <w:r w:rsidR="00825B9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the Manager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sent the text to the Council</w:t>
      </w:r>
      <w:r w:rsidR="00147805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some weeks ago</w:t>
      </w:r>
      <w:r w:rsidR="00906A6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 </w:t>
      </w:r>
      <w:r w:rsidR="00C80B1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comments</w:t>
      </w:r>
      <w:r w:rsidR="004A3E5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and, in any case, the DPW sign-making machine is currently broken</w:t>
      </w:r>
      <w:r w:rsidR="00154D72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Once again, </w:t>
      </w:r>
      <w:r w:rsidR="00825B9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Township Clerk, Doug Ruccione, is in discussion with </w:t>
      </w:r>
      <w:proofErr w:type="spellStart"/>
      <w:r w:rsidR="00825B9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Kunath</w:t>
      </w:r>
      <w:proofErr w:type="spellEnd"/>
      <w:r w:rsidR="00825B99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Sign</w:t>
      </w:r>
      <w:r w:rsidR="0089267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 concerning it</w:t>
      </w:r>
      <w:r w:rsidR="00055377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Chairman Norris awaits the repair of the DPW’s sign-making machine</w:t>
      </w:r>
    </w:p>
    <w:p w14:paraId="21A43A21" w14:textId="77777777" w:rsidR="00C80B17" w:rsidRPr="00140FDA" w:rsidRDefault="00C80B17" w:rsidP="00C80B1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2"/>
    <w:p w14:paraId="02C8485B" w14:textId="77777777" w:rsidR="00C80B17" w:rsidRPr="000536CA" w:rsidRDefault="00C80B17" w:rsidP="00C8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36CA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Citizens’ Comments</w:t>
      </w:r>
    </w:p>
    <w:p w14:paraId="588C85A7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F03329" w14:textId="46B9E73E" w:rsidR="00C80B17" w:rsidRPr="00ED6AEB" w:rsidRDefault="00C80B17" w:rsidP="00C8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6AE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Next meeting - Zoom at 7:00 PM </w:t>
      </w:r>
      <w:r w:rsidR="00FB6EFA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April 18th</w:t>
      </w:r>
      <w:r w:rsidRPr="00ED6AE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202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 w14:paraId="16E76E0F" w14:textId="77777777" w:rsidR="00C80B17" w:rsidRPr="00ED6AEB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75F7D6" w14:textId="77777777" w:rsidR="00C80B17" w:rsidRDefault="00C80B17" w:rsidP="00C8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536CA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Adjournment</w:t>
      </w:r>
    </w:p>
    <w:p w14:paraId="13B1A409" w14:textId="77777777" w:rsidR="00C80B17" w:rsidRPr="00716733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EEB833" w14:textId="77777777" w:rsidR="00C80B17" w:rsidRPr="00DB2C87" w:rsidRDefault="00C80B17" w:rsidP="00C8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1F13"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Future Business</w:t>
      </w:r>
      <w:r w:rsidRPr="00411F13">
        <w:rPr>
          <w:rFonts w:ascii="Palatino Linotype" w:eastAsia="Arial Unicode MS" w:hAnsi="Palatino Linotype" w:cs="Arial Unicode MS"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11D4895" w14:textId="77777777" w:rsidR="00C80B17" w:rsidRPr="007F1327" w:rsidRDefault="00C80B17" w:rsidP="00C80B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b/>
          <w:b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392C57" w14:textId="62BB60CC" w:rsidR="005F5044" w:rsidRPr="00096983" w:rsidRDefault="005F5044" w:rsidP="005F5044">
      <w:pPr>
        <w:pStyle w:val="ListParagraph"/>
        <w:numPr>
          <w:ilvl w:val="0"/>
          <w:numId w:val="1"/>
        </w:numP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B760D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Vice-Chairman Force and </w:t>
      </w:r>
      <w: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Commissioner </w:t>
      </w:r>
      <w:r w:rsidRPr="000B760D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Valerio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Continue the work of refining the language in the township’s ordinance concerning finding artifacts </w:t>
      </w:r>
      <w:r w:rsidRPr="000B1A5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on public land in Teaneck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(see Township Code, Chapter 7A-1-7A-3)</w:t>
      </w:r>
      <w:r w:rsidR="004517BF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Vice-Chairman Force is the THPC’s lead negotiator on this issue with interested parties, such as Larry Bauer, with the goal of drawing up a list of suggestions for the Township Clerk.</w:t>
      </w:r>
    </w:p>
    <w:p w14:paraId="5B763D9D" w14:textId="77777777" w:rsidR="00C80B17" w:rsidRPr="00485C4D" w:rsidRDefault="00C80B17" w:rsidP="00C80B1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1F13">
        <w:rPr>
          <w:rStyle w:val="Hyperlink"/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Consider creating an inventory</w:t>
      </w:r>
      <w:r w:rsidRPr="00411F1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mixed-use buildings at least 50-years-old in Teaneck for special revenue-generating grants; same with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411F13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Warner District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226A6CC" w14:textId="77777777" w:rsidR="00C80B17" w:rsidRPr="00505767" w:rsidRDefault="00C80B17" w:rsidP="00C80B17">
      <w:pPr>
        <w:pStyle w:val="ListParagraph"/>
        <w:numPr>
          <w:ilvl w:val="0"/>
          <w:numId w:val="1"/>
        </w:numP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B760D">
        <w:rPr>
          <w:rFonts w:ascii="Palatino Linotype" w:eastAsia="Times New Roman" w:hAnsi="Palatino Linotype" w:cs="Times New Roman"/>
          <w:b/>
          <w:bCs/>
          <w:color w:val="1D2228"/>
          <w:sz w:val="28"/>
          <w:szCs w:val="28"/>
        </w:rPr>
        <w:t>Thoughts from Vice-Chairman Force and Commissioner Valerio on the process of designating the Teaneck Armory</w:t>
      </w:r>
      <w:r w:rsidRPr="00505767"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 below as a historic site, perhaps s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>tarting as</w:t>
      </w:r>
      <w:r w:rsidRPr="00505767"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 a possible field trip 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for the Commission </w:t>
      </w:r>
      <w:r w:rsidRPr="00505767"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to the site? 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Also, should it be on the National, State, or Township registers? </w:t>
      </w:r>
      <w:r w:rsidRPr="00505767">
        <w:rPr>
          <w:rFonts w:ascii="Palatino Linotype" w:eastAsia="Times New Roman" w:hAnsi="Palatino Linotype" w:cs="Times New Roman"/>
          <w:color w:val="1D2228"/>
          <w:sz w:val="28"/>
          <w:szCs w:val="28"/>
        </w:rPr>
        <w:t>At the successful conclusion of the designation, C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>hairman</w:t>
      </w:r>
      <w:r w:rsidRPr="00505767"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 Norris strongly suggests making up a text for a historic marker </w:t>
      </w:r>
      <w:r w:rsidRPr="00505767">
        <w:rPr>
          <w:rFonts w:ascii="Palatino Linotype" w:eastAsia="Times New Roman" w:hAnsi="Palatino Linotype" w:cs="Times New Roman"/>
          <w:color w:val="1D2228"/>
          <w:sz w:val="28"/>
          <w:szCs w:val="28"/>
        </w:rPr>
        <w:lastRenderedPageBreak/>
        <w:t>before the facts grow dim.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 </w:t>
      </w:r>
      <w:r w:rsidRPr="00AD2216"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Lindsay </w:t>
      </w:r>
      <w:proofErr w:type="spellStart"/>
      <w:r w:rsidRPr="00AD2216">
        <w:rPr>
          <w:rFonts w:ascii="Palatino Linotype" w:eastAsia="Times New Roman" w:hAnsi="Palatino Linotype" w:cs="Times New Roman"/>
          <w:color w:val="1D2228"/>
          <w:sz w:val="28"/>
          <w:szCs w:val="28"/>
        </w:rPr>
        <w:t>Thivierge</w:t>
      </w:r>
      <w:proofErr w:type="spellEnd"/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>,</w:t>
      </w:r>
      <w:r w:rsidRPr="00AD2216"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 of the New Jersey Department of Environmental Protection, 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 xml:space="preserve">has digitally sent to Doug Ruccione, Township Clerk, material relevant to the armory. </w:t>
      </w:r>
    </w:p>
    <w:p w14:paraId="7FD9C196" w14:textId="77777777" w:rsidR="00C80B17" w:rsidRPr="00485C4D" w:rsidRDefault="00C80B17" w:rsidP="00C80B17">
      <w:pPr>
        <w:pStyle w:val="ListParagraph"/>
        <w:numPr>
          <w:ilvl w:val="1"/>
          <w:numId w:val="1"/>
        </w:numPr>
        <w:shd w:val="clear" w:color="auto" w:fill="FFFFFF"/>
        <w:spacing w:after="100" w:line="240" w:lineRule="auto"/>
        <w:rPr>
          <w:rFonts w:ascii="Palatino Linotype" w:eastAsia="Times New Roman" w:hAnsi="Palatino Linotype" w:cs="Times New Roman"/>
          <w:color w:val="1D2228"/>
          <w:sz w:val="28"/>
          <w:szCs w:val="28"/>
        </w:rPr>
      </w:pPr>
      <w:r w:rsidRPr="004959CC">
        <w:rPr>
          <w:rFonts w:ascii="Palatino Linotype" w:eastAsia="Times New Roman" w:hAnsi="Palatino Linotype" w:cs="Times New Roman"/>
          <w:color w:val="1D2228"/>
          <w:sz w:val="28"/>
          <w:szCs w:val="28"/>
        </w:rPr>
        <w:t>Teaneck Armory (ID#4338), considered historic site in opinion from State Historic Preservation Office 9/10/2004</w:t>
      </w:r>
      <w:r>
        <w:rPr>
          <w:rFonts w:ascii="Palatino Linotype" w:eastAsia="Times New Roman" w:hAnsi="Palatino Linotype" w:cs="Times New Roman"/>
          <w:color w:val="1D2228"/>
          <w:sz w:val="28"/>
          <w:szCs w:val="28"/>
        </w:rPr>
        <w:t>; also listed on the map of the 2007 Master Plan of Teaneck</w:t>
      </w:r>
    </w:p>
    <w:p w14:paraId="5FE4A3C2" w14:textId="77777777" w:rsidR="00C80B17" w:rsidRPr="004959CC" w:rsidRDefault="00C80B17" w:rsidP="00C80B17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Palatino Linotype" w:eastAsia="Times New Roman" w:hAnsi="Palatino Linotype" w:cs="Times New Roman"/>
          <w:color w:val="1D2228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bCs/>
          <w:color w:val="1D2228"/>
          <w:sz w:val="28"/>
          <w:szCs w:val="28"/>
        </w:rPr>
        <w:t>Also c</w:t>
      </w:r>
      <w:r w:rsidRPr="00411F13">
        <w:rPr>
          <w:rFonts w:ascii="Palatino Linotype" w:eastAsia="Times New Roman" w:hAnsi="Palatino Linotype" w:cs="Times New Roman"/>
          <w:b/>
          <w:bCs/>
          <w:color w:val="1D2228"/>
          <w:sz w:val="28"/>
          <w:szCs w:val="28"/>
        </w:rPr>
        <w:t>onsider designating as a historic site</w:t>
      </w:r>
      <w:r w:rsidRPr="004959CC">
        <w:rPr>
          <w:rFonts w:ascii="Palatino Linotype" w:eastAsia="Times New Roman" w:hAnsi="Palatino Linotype" w:cs="Times New Roman"/>
          <w:color w:val="1D2228"/>
          <w:sz w:val="28"/>
          <w:szCs w:val="28"/>
        </w:rPr>
        <w:t>:</w:t>
      </w:r>
    </w:p>
    <w:p w14:paraId="616B2483" w14:textId="77777777" w:rsidR="00C80B17" w:rsidRPr="00485C4D" w:rsidRDefault="00C80B17" w:rsidP="00C80B17">
      <w:pPr>
        <w:pStyle w:val="ListParagraph"/>
        <w:numPr>
          <w:ilvl w:val="1"/>
          <w:numId w:val="1"/>
        </w:numPr>
        <w:shd w:val="clear" w:color="auto" w:fill="FFFFFF"/>
        <w:spacing w:after="100" w:line="240" w:lineRule="auto"/>
        <w:rPr>
          <w:rFonts w:ascii="Palatino Linotype" w:eastAsia="Times New Roman" w:hAnsi="Palatino Linotype" w:cs="Times New Roman"/>
          <w:color w:val="1D2228"/>
          <w:sz w:val="28"/>
          <w:szCs w:val="28"/>
        </w:rPr>
      </w:pPr>
      <w:r w:rsidRPr="004959CC">
        <w:rPr>
          <w:rFonts w:ascii="Palatino Linotype" w:eastAsia="Times New Roman" w:hAnsi="Palatino Linotype" w:cs="Times New Roman"/>
          <w:color w:val="1D2228"/>
          <w:sz w:val="28"/>
          <w:szCs w:val="28"/>
        </w:rPr>
        <w:t>Teaneck High School building (dedicated January 31, 1929; Ralph E. Hacker, architect; see Mildred Taylor, The History of Teaneck, pp. 82-83)</w:t>
      </w:r>
    </w:p>
    <w:p w14:paraId="6664AA07" w14:textId="77777777" w:rsidR="00C80B17" w:rsidRPr="00485C4D" w:rsidRDefault="00C80B17" w:rsidP="00C80B1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44BE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Vice-Chairman Force and Commissioner Valerio</w:t>
      </w:r>
      <w: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</w:t>
      </w:r>
      <w:proofErr w:type="spellStart"/>
      <w: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alii</w:t>
      </w:r>
      <w:proofErr w:type="spellEnd"/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pdat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1996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publication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“A Guide to the Historic Landmarks of Teaneck, New Jersey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that had been </w:t>
      </w:r>
      <w:r w:rsidRPr="009B11A9"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put out by this Commission with assistance from the New Jersey Historical Commission</w:t>
      </w:r>
      <w:r>
        <w:rPr>
          <w:rStyle w:val="Hyperlink"/>
          <w:rFonts w:ascii="Palatino Linotype" w:eastAsia="Arial Unicode MS" w:hAnsi="Palatino Linotype" w:cs="Arial Unicode MS"/>
          <w:color w:val="000000"/>
          <w:sz w:val="28"/>
          <w:szCs w:val="28"/>
          <w:u w:val="non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</w:t>
      </w:r>
    </w:p>
    <w:p w14:paraId="3EDBB2B9" w14:textId="77777777" w:rsidR="00C80B17" w:rsidRPr="00485C4D" w:rsidRDefault="00C80B17" w:rsidP="00C80B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11F13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411F13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information to street names in a township web directory</w:t>
      </w:r>
      <w:r w:rsidRPr="00ED6AE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Teaneck streets, to explain the significance of these names.</w:t>
      </w:r>
    </w:p>
    <w:p w14:paraId="58AF30BB" w14:textId="19E5E59A" w:rsidR="00C80B17" w:rsidRPr="005E1126" w:rsidRDefault="00C80B17" w:rsidP="005E1126">
      <w:pPr>
        <w:pStyle w:val="ListParagraph"/>
        <w:numPr>
          <w:ilvl w:val="0"/>
          <w:numId w:val="1"/>
        </w:numP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444BE">
        <w:rPr>
          <w:rFonts w:ascii="Palatino Linotype" w:eastAsia="Arial Unicode MS" w:hAnsi="Palatino Linotype" w:cs="Arial Unicode MS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Commissioner Valerio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622D1B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Report on any movement on creating a history/research room at the Teaneck Library, which could possibly be the recipient of archaeological artifacts uncovered in Teaneck, too. </w:t>
      </w:r>
      <w:r w:rsidR="007731F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Such a project may qualify for a NEH </w:t>
      </w:r>
      <w:r w:rsidR="00637B13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Infrastructure and Capacity Building Challenge Grant</w:t>
      </w:r>
      <w:r w:rsidR="005E1126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 some other funding possibility. </w:t>
      </w:r>
      <w:r w:rsidRPr="005E1126">
        <w:rPr>
          <w:rFonts w:ascii="Palatino Linotype" w:hAnsi="Palatino Linotype"/>
          <w:color w:val="1D2228"/>
          <w:sz w:val="28"/>
          <w:szCs w:val="28"/>
        </w:rPr>
        <w:t xml:space="preserve">Perhaps the Commission should also work with the library to bring in a professional archivist to digitize the Volcker papers. Below are a couple of grants to support the idea:  </w:t>
      </w:r>
    </w:p>
    <w:p w14:paraId="53ED517F" w14:textId="77777777" w:rsidR="00C80B17" w:rsidRDefault="00931F4A" w:rsidP="00C80B17">
      <w:pPr>
        <w:shd w:val="clear" w:color="auto" w:fill="FFFFFF"/>
        <w:ind w:left="720"/>
        <w:rPr>
          <w:rFonts w:ascii="Palatino Linotype" w:hAnsi="Palatino Linotype"/>
          <w:color w:val="1D2228"/>
          <w:sz w:val="28"/>
          <w:szCs w:val="28"/>
        </w:rPr>
      </w:pPr>
      <w:hyperlink r:id="rId10" w:history="1">
        <w:r w:rsidR="00C80B17" w:rsidRPr="008D38A8">
          <w:rPr>
            <w:rStyle w:val="Hyperlink"/>
            <w:rFonts w:ascii="Palatino Linotype" w:hAnsi="Palatino Linotype"/>
            <w:sz w:val="28"/>
            <w:szCs w:val="28"/>
          </w:rPr>
          <w:t>https://www.ala.org/awardsgrants/ingenta-research-award</w:t>
        </w:r>
      </w:hyperlink>
      <w:r w:rsidR="00C80B17" w:rsidRPr="008D38A8">
        <w:rPr>
          <w:rStyle w:val="Hyperlink"/>
          <w:rFonts w:ascii="Palatino Linotype" w:hAnsi="Palatino Linotype"/>
          <w:sz w:val="28"/>
          <w:szCs w:val="28"/>
        </w:rPr>
        <w:t xml:space="preserve">: </w:t>
      </w:r>
      <w:r w:rsidR="00C80B17" w:rsidRPr="008D38A8">
        <w:rPr>
          <w:rFonts w:ascii="Palatino Linotype" w:hAnsi="Palatino Linotype"/>
          <w:color w:val="1D2228"/>
          <w:sz w:val="28"/>
          <w:szCs w:val="28"/>
        </w:rPr>
        <w:t xml:space="preserve">About the </w:t>
      </w:r>
      <w:proofErr w:type="spellStart"/>
      <w:r w:rsidR="00C80B17" w:rsidRPr="008D38A8">
        <w:rPr>
          <w:rFonts w:ascii="Palatino Linotype" w:hAnsi="Palatino Linotype"/>
          <w:color w:val="1D2228"/>
          <w:sz w:val="28"/>
          <w:szCs w:val="28"/>
        </w:rPr>
        <w:t>Ingenta</w:t>
      </w:r>
      <w:proofErr w:type="spellEnd"/>
      <w:r w:rsidR="00C80B17" w:rsidRPr="008D38A8">
        <w:rPr>
          <w:rFonts w:ascii="Palatino Linotype" w:hAnsi="Palatino Linotype"/>
          <w:color w:val="1D2228"/>
          <w:sz w:val="28"/>
          <w:szCs w:val="28"/>
        </w:rPr>
        <w:t xml:space="preserve"> Research Award </w:t>
      </w:r>
      <w:proofErr w:type="gramStart"/>
      <w:r w:rsidR="00C80B17" w:rsidRPr="008D38A8">
        <w:rPr>
          <w:rFonts w:ascii="Palatino Linotype" w:hAnsi="Palatino Linotype"/>
          <w:color w:val="1D2228"/>
          <w:sz w:val="28"/>
          <w:szCs w:val="28"/>
        </w:rPr>
        <w:t>The</w:t>
      </w:r>
      <w:proofErr w:type="gramEnd"/>
      <w:r w:rsidR="00C80B17" w:rsidRPr="008D38A8">
        <w:rPr>
          <w:rFonts w:ascii="Palatino Linotype" w:hAnsi="Palatino Linotype"/>
          <w:color w:val="1D2228"/>
          <w:sz w:val="28"/>
          <w:szCs w:val="28"/>
        </w:rPr>
        <w:t xml:space="preserve"> </w:t>
      </w:r>
      <w:proofErr w:type="spellStart"/>
      <w:r w:rsidR="00C80B17" w:rsidRPr="008D38A8">
        <w:rPr>
          <w:rFonts w:ascii="Palatino Linotype" w:hAnsi="Palatino Linotype"/>
          <w:color w:val="1D2228"/>
          <w:sz w:val="28"/>
          <w:szCs w:val="28"/>
        </w:rPr>
        <w:t>Ingenta</w:t>
      </w:r>
      <w:proofErr w:type="spellEnd"/>
      <w:r w:rsidR="00C80B17" w:rsidRPr="008D38A8">
        <w:rPr>
          <w:rFonts w:ascii="Palatino Linotype" w:hAnsi="Palatino Linotype"/>
          <w:color w:val="1D2228"/>
          <w:sz w:val="28"/>
          <w:szCs w:val="28"/>
        </w:rPr>
        <w:t xml:space="preserve"> Research Award is given annually by the Library Research Round Table of the American Library Association to support research projects about acquisition, use, and preservation of digital information.</w:t>
      </w:r>
    </w:p>
    <w:p w14:paraId="525C4DA0" w14:textId="77777777" w:rsidR="00C80B17" w:rsidRDefault="00931F4A" w:rsidP="00C80B17">
      <w:pPr>
        <w:shd w:val="clear" w:color="auto" w:fill="FFFFFF"/>
        <w:ind w:left="720"/>
        <w:rPr>
          <w:rFonts w:ascii="Palatino Linotype" w:hAnsi="Palatino Linotype"/>
          <w:color w:val="444444"/>
          <w:sz w:val="28"/>
          <w:szCs w:val="28"/>
        </w:rPr>
      </w:pPr>
      <w:hyperlink r:id="rId11" w:history="1">
        <w:r w:rsidR="00C80B17" w:rsidRPr="009171E7">
          <w:rPr>
            <w:rStyle w:val="Hyperlink"/>
            <w:rFonts w:ascii="Palatino Linotype" w:hAnsi="Palatino Linotype"/>
            <w:sz w:val="28"/>
            <w:szCs w:val="28"/>
          </w:rPr>
          <w:t>https://www.nps.gov/subjects/historicpreservationfund/save-americas-treasures-grants.htm</w:t>
        </w:r>
      </w:hyperlink>
      <w:r w:rsidR="00C80B17" w:rsidRPr="008D38A8">
        <w:rPr>
          <w:rFonts w:ascii="Palatino Linotype" w:hAnsi="Palatino Linotype"/>
          <w:color w:val="1D2228"/>
          <w:sz w:val="28"/>
          <w:szCs w:val="28"/>
        </w:rPr>
        <w:t xml:space="preserve">: </w:t>
      </w:r>
      <w:r w:rsidR="00C80B17" w:rsidRPr="008D38A8">
        <w:rPr>
          <w:rFonts w:ascii="Palatino Linotype" w:hAnsi="Palatino Linotype"/>
          <w:color w:val="444444"/>
          <w:sz w:val="28"/>
          <w:szCs w:val="28"/>
        </w:rPr>
        <w:t>This grant program is divided into two parts:</w:t>
      </w:r>
    </w:p>
    <w:p w14:paraId="3A1AE0D2" w14:textId="77777777" w:rsidR="00C80B17" w:rsidRPr="00CC0B9F" w:rsidRDefault="00C80B17" w:rsidP="00C80B17">
      <w:pPr>
        <w:pStyle w:val="ListParagraph"/>
        <w:numPr>
          <w:ilvl w:val="1"/>
          <w:numId w:val="1"/>
        </w:numPr>
        <w:shd w:val="clear" w:color="auto" w:fill="FFFFFF"/>
        <w:rPr>
          <w:rFonts w:ascii="Palatino Linotype" w:hAnsi="Palatino Linotype"/>
          <w:color w:val="1D2228"/>
          <w:sz w:val="28"/>
          <w:szCs w:val="28"/>
        </w:rPr>
      </w:pPr>
      <w:r w:rsidRPr="00F1204D">
        <w:rPr>
          <w:rFonts w:ascii="Palatino Linotype" w:hAnsi="Palatino Linotype"/>
          <w:color w:val="444444"/>
          <w:sz w:val="28"/>
          <w:szCs w:val="28"/>
        </w:rPr>
        <w:lastRenderedPageBreak/>
        <w:t>One for </w:t>
      </w:r>
      <w:r w:rsidRPr="00F1204D">
        <w:rPr>
          <w:rFonts w:ascii="Palatino Linotype" w:hAnsi="Palatino Linotype"/>
          <w:b/>
          <w:bCs/>
          <w:color w:val="444444"/>
          <w:sz w:val="28"/>
          <w:szCs w:val="28"/>
        </w:rPr>
        <w:t>preservation projects</w:t>
      </w:r>
      <w:r w:rsidRPr="00F1204D">
        <w:rPr>
          <w:rFonts w:ascii="Palatino Linotype" w:hAnsi="Palatino Linotype"/>
          <w:color w:val="444444"/>
          <w:sz w:val="28"/>
          <w:szCs w:val="28"/>
        </w:rPr>
        <w:t> for properties </w:t>
      </w:r>
      <w:r w:rsidRPr="00F1204D">
        <w:rPr>
          <w:rFonts w:ascii="Palatino Linotype" w:hAnsi="Palatino Linotype"/>
          <w:i/>
          <w:iCs/>
          <w:color w:val="444444"/>
          <w:sz w:val="28"/>
          <w:szCs w:val="28"/>
        </w:rPr>
        <w:t>listed </w:t>
      </w:r>
      <w:r w:rsidRPr="00F1204D">
        <w:rPr>
          <w:rFonts w:ascii="Palatino Linotype" w:hAnsi="Palatino Linotype"/>
          <w:color w:val="444444"/>
          <w:sz w:val="28"/>
          <w:szCs w:val="28"/>
        </w:rPr>
        <w:t>in the National Register of Historic Places for </w:t>
      </w:r>
      <w:r w:rsidRPr="00F1204D">
        <w:rPr>
          <w:rFonts w:ascii="Palatino Linotype" w:hAnsi="Palatino Linotype"/>
          <w:b/>
          <w:bCs/>
          <w:color w:val="444444"/>
          <w:sz w:val="28"/>
          <w:szCs w:val="28"/>
        </w:rPr>
        <w:t>national significance</w:t>
      </w:r>
      <w:r w:rsidRPr="00F1204D">
        <w:rPr>
          <w:rFonts w:ascii="Palatino Linotype" w:hAnsi="Palatino Linotype"/>
          <w:color w:val="444444"/>
          <w:sz w:val="28"/>
          <w:szCs w:val="28"/>
        </w:rPr>
        <w:t> </w:t>
      </w:r>
      <w:r w:rsidRPr="00F1204D">
        <w:rPr>
          <w:rFonts w:ascii="Palatino Linotype" w:hAnsi="Palatino Linotype"/>
          <w:i/>
          <w:iCs/>
          <w:color w:val="444444"/>
          <w:sz w:val="28"/>
          <w:szCs w:val="28"/>
          <w:u w:val="single"/>
        </w:rPr>
        <w:t>or</w:t>
      </w:r>
      <w:r w:rsidRPr="00F1204D">
        <w:rPr>
          <w:rFonts w:ascii="Palatino Linotype" w:hAnsi="Palatino Linotype"/>
          <w:color w:val="444444"/>
          <w:sz w:val="28"/>
          <w:szCs w:val="28"/>
        </w:rPr>
        <w:t> </w:t>
      </w:r>
      <w:r>
        <w:rPr>
          <w:rFonts w:ascii="Palatino Linotype" w:hAnsi="Palatino Linotype"/>
          <w:color w:val="444444"/>
          <w:sz w:val="28"/>
          <w:szCs w:val="28"/>
        </w:rPr>
        <w:t xml:space="preserve">are </w:t>
      </w:r>
      <w:r w:rsidRPr="00F1204D">
        <w:rPr>
          <w:rFonts w:ascii="Palatino Linotype" w:hAnsi="Palatino Linotype"/>
          <w:color w:val="444444"/>
          <w:sz w:val="28"/>
          <w:szCs w:val="28"/>
        </w:rPr>
        <w:t>designated a National Historic Landmark. The property may be listed either individually or as contributing to a nationally significant district. These awards are managed by the National Park Service.</w:t>
      </w:r>
    </w:p>
    <w:p w14:paraId="342FAF22" w14:textId="77777777" w:rsidR="00C80B17" w:rsidRPr="00B45D5C" w:rsidRDefault="00C80B17" w:rsidP="00C80B17">
      <w:pPr>
        <w:pStyle w:val="ListParagraph"/>
        <w:numPr>
          <w:ilvl w:val="1"/>
          <w:numId w:val="1"/>
        </w:numPr>
        <w:shd w:val="clear" w:color="auto" w:fill="FFFFFF"/>
        <w:rPr>
          <w:rFonts w:ascii="Palatino Linotype" w:hAnsi="Palatino Linotype"/>
          <w:color w:val="1D2228"/>
          <w:sz w:val="28"/>
          <w:szCs w:val="28"/>
        </w:rPr>
      </w:pPr>
      <w:r w:rsidRPr="00CC0B9F">
        <w:rPr>
          <w:rFonts w:ascii="Palatino Linotype" w:hAnsi="Palatino Linotype"/>
          <w:color w:val="444444"/>
          <w:sz w:val="28"/>
          <w:szCs w:val="28"/>
        </w:rPr>
        <w:t>One for projects involving </w:t>
      </w:r>
      <w:r w:rsidRPr="00CC0B9F">
        <w:rPr>
          <w:rFonts w:ascii="Palatino Linotype" w:hAnsi="Palatino Linotype"/>
          <w:b/>
          <w:bCs/>
          <w:color w:val="444444"/>
          <w:sz w:val="28"/>
          <w:szCs w:val="28"/>
        </w:rPr>
        <w:t>collections </w:t>
      </w:r>
      <w:r w:rsidRPr="00CC0B9F">
        <w:rPr>
          <w:rFonts w:ascii="Palatino Linotype" w:hAnsi="Palatino Linotype"/>
          <w:color w:val="444444"/>
          <w:sz w:val="28"/>
          <w:szCs w:val="28"/>
        </w:rPr>
        <w:t>(including artifacts, museum collections, documents, sculptures, and other works of art). These awards are managed by the Institute of Museum and Library Services.</w:t>
      </w:r>
    </w:p>
    <w:p w14:paraId="245E72D6" w14:textId="77777777" w:rsidR="00C80B17" w:rsidRDefault="00C80B17" w:rsidP="00C80B17">
      <w:pPr>
        <w:pStyle w:val="ListParagraph"/>
        <w:shd w:val="clear" w:color="auto" w:fill="FFFFFF"/>
        <w:ind w:left="1800"/>
        <w:rPr>
          <w:rFonts w:ascii="Palatino Linotype" w:hAnsi="Palatino Linotype"/>
          <w:color w:val="1D2228"/>
          <w:sz w:val="28"/>
          <w:szCs w:val="28"/>
        </w:rPr>
      </w:pPr>
    </w:p>
    <w:sectPr w:rsidR="00C80B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B20E" w14:textId="77777777" w:rsidR="00F36112" w:rsidRDefault="00F36112">
      <w:pPr>
        <w:spacing w:after="0" w:line="240" w:lineRule="auto"/>
      </w:pPr>
      <w:r>
        <w:separator/>
      </w:r>
    </w:p>
  </w:endnote>
  <w:endnote w:type="continuationSeparator" w:id="0">
    <w:p w14:paraId="78D43265" w14:textId="77777777" w:rsidR="00F36112" w:rsidRDefault="00F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A7F7" w14:textId="77777777" w:rsidR="000C2CD6" w:rsidRDefault="00931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F3AC9" w14:textId="77777777" w:rsidR="000C2CD6" w:rsidRDefault="00931F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EFCA0" w14:textId="77777777" w:rsidR="000C2CD6" w:rsidRDefault="00931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D833" w14:textId="77777777" w:rsidR="000C2CD6" w:rsidRDefault="0093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90F9" w14:textId="77777777" w:rsidR="00F36112" w:rsidRDefault="00F36112">
      <w:pPr>
        <w:spacing w:after="0" w:line="240" w:lineRule="auto"/>
      </w:pPr>
      <w:r>
        <w:separator/>
      </w:r>
    </w:p>
  </w:footnote>
  <w:footnote w:type="continuationSeparator" w:id="0">
    <w:p w14:paraId="4E784E35" w14:textId="77777777" w:rsidR="00F36112" w:rsidRDefault="00F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B186" w14:textId="77777777" w:rsidR="000C2CD6" w:rsidRDefault="00931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9DEA" w14:textId="77777777" w:rsidR="000C2CD6" w:rsidRDefault="00931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E862" w14:textId="77777777" w:rsidR="000C2CD6" w:rsidRDefault="0093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0D8"/>
    <w:multiLevelType w:val="hybridMultilevel"/>
    <w:tmpl w:val="E65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97D"/>
    <w:multiLevelType w:val="hybridMultilevel"/>
    <w:tmpl w:val="A168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7BE"/>
    <w:multiLevelType w:val="hybridMultilevel"/>
    <w:tmpl w:val="CEF6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570"/>
    <w:multiLevelType w:val="hybridMultilevel"/>
    <w:tmpl w:val="5F5A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CC8"/>
    <w:multiLevelType w:val="hybridMultilevel"/>
    <w:tmpl w:val="862E0ED0"/>
    <w:lvl w:ilvl="0" w:tplc="1A70B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0083"/>
    <w:multiLevelType w:val="hybridMultilevel"/>
    <w:tmpl w:val="D47661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F10481E"/>
    <w:multiLevelType w:val="hybridMultilevel"/>
    <w:tmpl w:val="7550055A"/>
    <w:lvl w:ilvl="0" w:tplc="A224CC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5BE8"/>
    <w:multiLevelType w:val="hybridMultilevel"/>
    <w:tmpl w:val="8F1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2229A"/>
    <w:multiLevelType w:val="hybridMultilevel"/>
    <w:tmpl w:val="467A193E"/>
    <w:lvl w:ilvl="0" w:tplc="5E7632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F2A85"/>
    <w:multiLevelType w:val="hybridMultilevel"/>
    <w:tmpl w:val="C8C4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9DC"/>
    <w:multiLevelType w:val="hybridMultilevel"/>
    <w:tmpl w:val="E3C6CF7C"/>
    <w:lvl w:ilvl="0" w:tplc="4A921DD4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3F3E"/>
    <w:multiLevelType w:val="hybridMultilevel"/>
    <w:tmpl w:val="5D9ECBD6"/>
    <w:lvl w:ilvl="0" w:tplc="1CECF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A30BC8"/>
    <w:multiLevelType w:val="hybridMultilevel"/>
    <w:tmpl w:val="ABF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56E"/>
    <w:multiLevelType w:val="hybridMultilevel"/>
    <w:tmpl w:val="FB5EF486"/>
    <w:lvl w:ilvl="0" w:tplc="7480BA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4232D"/>
    <w:multiLevelType w:val="hybridMultilevel"/>
    <w:tmpl w:val="B540CA7C"/>
    <w:lvl w:ilvl="0" w:tplc="88664CB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7"/>
    <w:rsid w:val="0001348E"/>
    <w:rsid w:val="00055377"/>
    <w:rsid w:val="00070387"/>
    <w:rsid w:val="000862E6"/>
    <w:rsid w:val="001145F2"/>
    <w:rsid w:val="001423C0"/>
    <w:rsid w:val="00147805"/>
    <w:rsid w:val="0015357F"/>
    <w:rsid w:val="00154D72"/>
    <w:rsid w:val="002B0D42"/>
    <w:rsid w:val="002C60F2"/>
    <w:rsid w:val="002D276A"/>
    <w:rsid w:val="002D3B9C"/>
    <w:rsid w:val="002D5D8F"/>
    <w:rsid w:val="002F4C52"/>
    <w:rsid w:val="00344C53"/>
    <w:rsid w:val="003E7876"/>
    <w:rsid w:val="0041562A"/>
    <w:rsid w:val="00433965"/>
    <w:rsid w:val="004517BF"/>
    <w:rsid w:val="004A3E57"/>
    <w:rsid w:val="004D3B06"/>
    <w:rsid w:val="004D6AE3"/>
    <w:rsid w:val="004F1B1B"/>
    <w:rsid w:val="00545B81"/>
    <w:rsid w:val="0057320A"/>
    <w:rsid w:val="005E1126"/>
    <w:rsid w:val="005F5044"/>
    <w:rsid w:val="00622F30"/>
    <w:rsid w:val="00637B13"/>
    <w:rsid w:val="00663155"/>
    <w:rsid w:val="006A635B"/>
    <w:rsid w:val="006C5FCE"/>
    <w:rsid w:val="006F28B1"/>
    <w:rsid w:val="00750FAE"/>
    <w:rsid w:val="007731F3"/>
    <w:rsid w:val="00775675"/>
    <w:rsid w:val="00780EB2"/>
    <w:rsid w:val="007F3CDA"/>
    <w:rsid w:val="008000E0"/>
    <w:rsid w:val="00825B99"/>
    <w:rsid w:val="00871591"/>
    <w:rsid w:val="0089267A"/>
    <w:rsid w:val="008A7DEA"/>
    <w:rsid w:val="008B7808"/>
    <w:rsid w:val="00906A61"/>
    <w:rsid w:val="00921204"/>
    <w:rsid w:val="00931F4A"/>
    <w:rsid w:val="00936E3C"/>
    <w:rsid w:val="00942173"/>
    <w:rsid w:val="009859B5"/>
    <w:rsid w:val="009B56AD"/>
    <w:rsid w:val="009D547B"/>
    <w:rsid w:val="009D6355"/>
    <w:rsid w:val="00A00CC6"/>
    <w:rsid w:val="00A50D59"/>
    <w:rsid w:val="00AB689F"/>
    <w:rsid w:val="00AD0E48"/>
    <w:rsid w:val="00B019A8"/>
    <w:rsid w:val="00B03C2C"/>
    <w:rsid w:val="00B173B7"/>
    <w:rsid w:val="00B640FC"/>
    <w:rsid w:val="00B70B59"/>
    <w:rsid w:val="00B83DAA"/>
    <w:rsid w:val="00BB16E7"/>
    <w:rsid w:val="00BC43DC"/>
    <w:rsid w:val="00C14D06"/>
    <w:rsid w:val="00C80B17"/>
    <w:rsid w:val="00C9112A"/>
    <w:rsid w:val="00CA6390"/>
    <w:rsid w:val="00CC564C"/>
    <w:rsid w:val="00D0185B"/>
    <w:rsid w:val="00D03C47"/>
    <w:rsid w:val="00D9634B"/>
    <w:rsid w:val="00E52A36"/>
    <w:rsid w:val="00E72004"/>
    <w:rsid w:val="00E75F2B"/>
    <w:rsid w:val="00EE7BF4"/>
    <w:rsid w:val="00EF1DC4"/>
    <w:rsid w:val="00F36112"/>
    <w:rsid w:val="00F55EDD"/>
    <w:rsid w:val="00F73B3D"/>
    <w:rsid w:val="00F931DB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E308"/>
  <w15:chartTrackingRefBased/>
  <w15:docId w15:val="{740290F1-9AE8-45AD-81F4-C173D65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B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17"/>
  </w:style>
  <w:style w:type="paragraph" w:styleId="Footer">
    <w:name w:val="footer"/>
    <w:basedOn w:val="Normal"/>
    <w:link w:val="FooterChar"/>
    <w:uiPriority w:val="99"/>
    <w:unhideWhenUsed/>
    <w:rsid w:val="00C8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17"/>
  </w:style>
  <w:style w:type="character" w:styleId="UnresolvedMention">
    <w:name w:val="Unresolved Mention"/>
    <w:basedOn w:val="DefaultParagraphFont"/>
    <w:uiPriority w:val="99"/>
    <w:semiHidden/>
    <w:unhideWhenUsed/>
    <w:rsid w:val="0015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M4CtkNZ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3292559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ps.gov/subjects/historicpreservationfund/save-americas-treasures-grant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la.org/awardsgrants/ingenta-research-awar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mdb.org/m.asp?m=72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Doug Ruccione</cp:lastModifiedBy>
  <cp:revision>82</cp:revision>
  <dcterms:created xsi:type="dcterms:W3CDTF">2023-02-22T00:51:00Z</dcterms:created>
  <dcterms:modified xsi:type="dcterms:W3CDTF">2023-03-13T13:28:00Z</dcterms:modified>
</cp:coreProperties>
</file>