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B28" w:rsidRPr="0077428A" w:rsidRDefault="006E1B28" w:rsidP="005F52E6">
      <w:pPr>
        <w:jc w:val="center"/>
      </w:pPr>
      <w:r w:rsidRPr="0077428A">
        <w:t>AGENDA</w:t>
      </w:r>
    </w:p>
    <w:p w:rsidR="006E1B28" w:rsidRPr="0077428A" w:rsidRDefault="006E1B28" w:rsidP="006E1B28">
      <w:pPr>
        <w:jc w:val="center"/>
      </w:pPr>
      <w:r w:rsidRPr="0077428A">
        <w:t>LANTANA TOWN PLANNING COMMISSION</w:t>
      </w:r>
    </w:p>
    <w:p w:rsidR="00D920F0" w:rsidRPr="0077428A" w:rsidRDefault="00D920F0" w:rsidP="00D920F0">
      <w:pPr>
        <w:jc w:val="center"/>
      </w:pPr>
      <w:proofErr w:type="gramStart"/>
      <w:r w:rsidRPr="0077428A">
        <w:t>sitting</w:t>
      </w:r>
      <w:proofErr w:type="gramEnd"/>
      <w:r w:rsidRPr="0077428A">
        <w:t xml:space="preserve"> as the</w:t>
      </w:r>
    </w:p>
    <w:p w:rsidR="00D920F0" w:rsidRPr="0077428A" w:rsidRDefault="00D920F0" w:rsidP="00D920F0">
      <w:pPr>
        <w:pStyle w:val="Heading1"/>
        <w:rPr>
          <w:u w:val="none"/>
        </w:rPr>
      </w:pPr>
      <w:r w:rsidRPr="0077428A">
        <w:rPr>
          <w:u w:val="none"/>
        </w:rPr>
        <w:t xml:space="preserve">LOCAL PLANNING AGENCY </w:t>
      </w:r>
    </w:p>
    <w:p w:rsidR="00023BA2" w:rsidRPr="0077428A" w:rsidRDefault="006217AC" w:rsidP="00317EFA">
      <w:pPr>
        <w:jc w:val="center"/>
      </w:pPr>
      <w:r>
        <w:t xml:space="preserve">November 28, </w:t>
      </w:r>
      <w:r w:rsidR="00BD6650">
        <w:t>2018</w:t>
      </w:r>
    </w:p>
    <w:p w:rsidR="00983D57" w:rsidRPr="0077428A" w:rsidRDefault="00983D57" w:rsidP="00317EFA">
      <w:pPr>
        <w:jc w:val="center"/>
      </w:pPr>
      <w:r w:rsidRPr="0077428A">
        <w:t>7:00 p</w:t>
      </w:r>
      <w:r w:rsidR="00320559">
        <w:t>.</w:t>
      </w:r>
      <w:r w:rsidRPr="0077428A">
        <w:t>m</w:t>
      </w:r>
      <w:r w:rsidR="00320559">
        <w:t>.</w:t>
      </w:r>
    </w:p>
    <w:p w:rsidR="0041625A" w:rsidRPr="00C1657A" w:rsidRDefault="0041625A" w:rsidP="0041625A">
      <w:pPr>
        <w:jc w:val="center"/>
        <w:rPr>
          <w:sz w:val="22"/>
          <w:szCs w:val="16"/>
        </w:rPr>
      </w:pPr>
    </w:p>
    <w:p w:rsidR="0041625A" w:rsidRPr="00C1657A" w:rsidRDefault="0041625A" w:rsidP="0041625A">
      <w:pPr>
        <w:jc w:val="center"/>
        <w:rPr>
          <w:sz w:val="12"/>
        </w:rPr>
      </w:pPr>
    </w:p>
    <w:tbl>
      <w:tblPr>
        <w:tblW w:w="8640" w:type="dxa"/>
        <w:jc w:val="center"/>
        <w:tblLayout w:type="fixed"/>
        <w:tblLook w:val="04A0" w:firstRow="1" w:lastRow="0" w:firstColumn="1" w:lastColumn="0" w:noHBand="0" w:noVBand="1"/>
      </w:tblPr>
      <w:tblGrid>
        <w:gridCol w:w="3240"/>
        <w:gridCol w:w="1080"/>
        <w:gridCol w:w="270"/>
        <w:gridCol w:w="2970"/>
        <w:gridCol w:w="1080"/>
      </w:tblGrid>
      <w:tr w:rsidR="003A4AA5" w:rsidRPr="004B2472" w:rsidTr="003A4AA5">
        <w:trPr>
          <w:jc w:val="center"/>
        </w:trPr>
        <w:tc>
          <w:tcPr>
            <w:tcW w:w="3240" w:type="dxa"/>
            <w:shd w:val="clear" w:color="auto" w:fill="auto"/>
          </w:tcPr>
          <w:p w:rsidR="003A4AA5" w:rsidRPr="004B2472" w:rsidRDefault="003A4AA5" w:rsidP="003A4AA5">
            <w:pPr>
              <w:rPr>
                <w:rFonts w:eastAsia="Calibri"/>
                <w:sz w:val="22"/>
                <w:szCs w:val="22"/>
              </w:rPr>
            </w:pPr>
            <w:r w:rsidRPr="004B2472">
              <w:rPr>
                <w:rFonts w:eastAsia="Calibri"/>
                <w:sz w:val="22"/>
                <w:szCs w:val="22"/>
              </w:rPr>
              <w:t xml:space="preserve">Rosemary </w:t>
            </w:r>
            <w:proofErr w:type="spellStart"/>
            <w:r w:rsidRPr="004B2472">
              <w:rPr>
                <w:rFonts w:eastAsia="Calibri"/>
                <w:sz w:val="22"/>
                <w:szCs w:val="22"/>
              </w:rPr>
              <w:t>Mouring</w:t>
            </w:r>
            <w:proofErr w:type="spellEnd"/>
            <w:r>
              <w:rPr>
                <w:rFonts w:eastAsia="Calibri"/>
                <w:sz w:val="22"/>
                <w:szCs w:val="22"/>
              </w:rPr>
              <w:t xml:space="preserve"> (Chairperson) </w:t>
            </w:r>
          </w:p>
        </w:tc>
        <w:tc>
          <w:tcPr>
            <w:tcW w:w="1080" w:type="dxa"/>
            <w:shd w:val="clear" w:color="auto" w:fill="auto"/>
          </w:tcPr>
          <w:p w:rsidR="003A4AA5" w:rsidRPr="004B2472" w:rsidRDefault="003A4AA5" w:rsidP="003A4AA5">
            <w:pPr>
              <w:rPr>
                <w:rFonts w:eastAsia="Calibri"/>
                <w:sz w:val="22"/>
                <w:szCs w:val="22"/>
              </w:rPr>
            </w:pPr>
            <w:r>
              <w:rPr>
                <w:rFonts w:eastAsia="Calibri"/>
                <w:sz w:val="22"/>
                <w:szCs w:val="22"/>
              </w:rPr>
              <w:t>______</w:t>
            </w:r>
          </w:p>
        </w:tc>
        <w:tc>
          <w:tcPr>
            <w:tcW w:w="270" w:type="dxa"/>
          </w:tcPr>
          <w:p w:rsidR="003A4AA5" w:rsidRPr="004B2472" w:rsidRDefault="003A4AA5" w:rsidP="003A4AA5">
            <w:pPr>
              <w:rPr>
                <w:rFonts w:eastAsia="Calibri"/>
                <w:sz w:val="22"/>
                <w:szCs w:val="22"/>
              </w:rPr>
            </w:pPr>
          </w:p>
        </w:tc>
        <w:tc>
          <w:tcPr>
            <w:tcW w:w="2970" w:type="dxa"/>
            <w:shd w:val="clear" w:color="auto" w:fill="auto"/>
          </w:tcPr>
          <w:p w:rsidR="003A4AA5" w:rsidRPr="004B2472" w:rsidRDefault="003A4AA5" w:rsidP="003A4AA5">
            <w:pPr>
              <w:rPr>
                <w:rFonts w:eastAsia="Calibri"/>
                <w:sz w:val="22"/>
                <w:szCs w:val="22"/>
              </w:rPr>
            </w:pPr>
            <w:r>
              <w:rPr>
                <w:rFonts w:eastAsia="Calibri"/>
                <w:sz w:val="22"/>
                <w:szCs w:val="22"/>
              </w:rPr>
              <w:t>Arthur Brooks</w:t>
            </w:r>
          </w:p>
        </w:tc>
        <w:tc>
          <w:tcPr>
            <w:tcW w:w="1080" w:type="dxa"/>
            <w:shd w:val="clear" w:color="auto" w:fill="auto"/>
          </w:tcPr>
          <w:p w:rsidR="003A4AA5" w:rsidRPr="004B2472" w:rsidRDefault="003A4AA5" w:rsidP="003A4AA5">
            <w:pPr>
              <w:rPr>
                <w:rFonts w:eastAsia="Calibri"/>
                <w:sz w:val="22"/>
                <w:szCs w:val="22"/>
              </w:rPr>
            </w:pPr>
            <w:r w:rsidRPr="004B2472">
              <w:rPr>
                <w:rFonts w:eastAsia="Calibri"/>
                <w:sz w:val="22"/>
                <w:szCs w:val="22"/>
              </w:rPr>
              <w:t>______</w:t>
            </w:r>
          </w:p>
        </w:tc>
      </w:tr>
      <w:tr w:rsidR="003A4AA5" w:rsidRPr="004B2472" w:rsidTr="003A4AA5">
        <w:trPr>
          <w:jc w:val="center"/>
        </w:trPr>
        <w:tc>
          <w:tcPr>
            <w:tcW w:w="3240" w:type="dxa"/>
            <w:shd w:val="clear" w:color="auto" w:fill="auto"/>
          </w:tcPr>
          <w:p w:rsidR="003A4AA5" w:rsidRPr="004B2472" w:rsidRDefault="003A4AA5" w:rsidP="003A4AA5">
            <w:pPr>
              <w:rPr>
                <w:rFonts w:eastAsia="Calibri"/>
                <w:sz w:val="22"/>
                <w:szCs w:val="22"/>
              </w:rPr>
            </w:pPr>
          </w:p>
        </w:tc>
        <w:tc>
          <w:tcPr>
            <w:tcW w:w="1080" w:type="dxa"/>
            <w:shd w:val="clear" w:color="auto" w:fill="auto"/>
          </w:tcPr>
          <w:p w:rsidR="003A4AA5" w:rsidRPr="004B2472" w:rsidRDefault="003A4AA5" w:rsidP="003A4AA5">
            <w:pPr>
              <w:rPr>
                <w:rFonts w:eastAsia="Calibri"/>
                <w:sz w:val="22"/>
                <w:szCs w:val="22"/>
              </w:rPr>
            </w:pPr>
          </w:p>
        </w:tc>
        <w:tc>
          <w:tcPr>
            <w:tcW w:w="270" w:type="dxa"/>
          </w:tcPr>
          <w:p w:rsidR="003A4AA5" w:rsidRPr="004B2472" w:rsidRDefault="003A4AA5" w:rsidP="003A4AA5">
            <w:pPr>
              <w:rPr>
                <w:rFonts w:eastAsia="Calibri"/>
                <w:sz w:val="22"/>
                <w:szCs w:val="22"/>
              </w:rPr>
            </w:pPr>
          </w:p>
        </w:tc>
        <w:tc>
          <w:tcPr>
            <w:tcW w:w="2970" w:type="dxa"/>
            <w:shd w:val="clear" w:color="auto" w:fill="auto"/>
          </w:tcPr>
          <w:p w:rsidR="003A4AA5" w:rsidRPr="004B2472" w:rsidRDefault="003A4AA5" w:rsidP="003A4AA5">
            <w:pPr>
              <w:rPr>
                <w:rFonts w:eastAsia="Calibri"/>
                <w:sz w:val="22"/>
                <w:szCs w:val="22"/>
              </w:rPr>
            </w:pPr>
          </w:p>
        </w:tc>
        <w:tc>
          <w:tcPr>
            <w:tcW w:w="1080" w:type="dxa"/>
            <w:shd w:val="clear" w:color="auto" w:fill="auto"/>
          </w:tcPr>
          <w:p w:rsidR="003A4AA5" w:rsidRPr="004B2472" w:rsidRDefault="003A4AA5" w:rsidP="003A4AA5">
            <w:pPr>
              <w:rPr>
                <w:rFonts w:eastAsia="Calibri"/>
                <w:sz w:val="22"/>
                <w:szCs w:val="22"/>
              </w:rPr>
            </w:pPr>
          </w:p>
        </w:tc>
      </w:tr>
      <w:tr w:rsidR="003A4AA5" w:rsidRPr="004B2472" w:rsidTr="003A4AA5">
        <w:trPr>
          <w:jc w:val="center"/>
        </w:trPr>
        <w:tc>
          <w:tcPr>
            <w:tcW w:w="3240" w:type="dxa"/>
            <w:shd w:val="clear" w:color="auto" w:fill="auto"/>
          </w:tcPr>
          <w:p w:rsidR="003A4AA5" w:rsidRPr="004B2472" w:rsidRDefault="003A4AA5" w:rsidP="003A4AA5">
            <w:pPr>
              <w:rPr>
                <w:rFonts w:eastAsia="Calibri"/>
                <w:sz w:val="22"/>
                <w:szCs w:val="22"/>
              </w:rPr>
            </w:pPr>
            <w:r>
              <w:rPr>
                <w:rFonts w:eastAsia="Calibri"/>
                <w:sz w:val="22"/>
                <w:szCs w:val="22"/>
              </w:rPr>
              <w:t xml:space="preserve">Lyn Tate </w:t>
            </w:r>
          </w:p>
        </w:tc>
        <w:tc>
          <w:tcPr>
            <w:tcW w:w="1080" w:type="dxa"/>
            <w:shd w:val="clear" w:color="auto" w:fill="auto"/>
          </w:tcPr>
          <w:p w:rsidR="003A4AA5" w:rsidRPr="004B2472" w:rsidRDefault="003A4AA5" w:rsidP="003A4AA5">
            <w:pPr>
              <w:rPr>
                <w:rFonts w:eastAsia="Calibri"/>
                <w:sz w:val="22"/>
                <w:szCs w:val="22"/>
              </w:rPr>
            </w:pPr>
            <w:r>
              <w:rPr>
                <w:rFonts w:eastAsia="Calibri"/>
                <w:sz w:val="22"/>
                <w:szCs w:val="22"/>
              </w:rPr>
              <w:t>______</w:t>
            </w:r>
          </w:p>
        </w:tc>
        <w:tc>
          <w:tcPr>
            <w:tcW w:w="270" w:type="dxa"/>
          </w:tcPr>
          <w:p w:rsidR="003A4AA5" w:rsidRPr="004B2472" w:rsidRDefault="003A4AA5" w:rsidP="003A4AA5">
            <w:pPr>
              <w:rPr>
                <w:rFonts w:eastAsia="Calibri"/>
                <w:sz w:val="22"/>
                <w:szCs w:val="22"/>
              </w:rPr>
            </w:pPr>
          </w:p>
        </w:tc>
        <w:tc>
          <w:tcPr>
            <w:tcW w:w="2970" w:type="dxa"/>
            <w:shd w:val="clear" w:color="auto" w:fill="auto"/>
          </w:tcPr>
          <w:p w:rsidR="003A4AA5" w:rsidRPr="004B2472" w:rsidRDefault="003A4AA5" w:rsidP="003A4AA5">
            <w:pPr>
              <w:rPr>
                <w:rFonts w:eastAsia="Calibri"/>
                <w:sz w:val="22"/>
                <w:szCs w:val="22"/>
              </w:rPr>
            </w:pPr>
            <w:r>
              <w:rPr>
                <w:rFonts w:eastAsia="Calibri"/>
                <w:sz w:val="22"/>
                <w:szCs w:val="22"/>
              </w:rPr>
              <w:t xml:space="preserve">Shane </w:t>
            </w:r>
            <w:proofErr w:type="spellStart"/>
            <w:r>
              <w:rPr>
                <w:rFonts w:eastAsia="Calibri"/>
                <w:sz w:val="22"/>
                <w:szCs w:val="22"/>
              </w:rPr>
              <w:t>Laakso</w:t>
            </w:r>
            <w:proofErr w:type="spellEnd"/>
          </w:p>
        </w:tc>
        <w:tc>
          <w:tcPr>
            <w:tcW w:w="1080" w:type="dxa"/>
            <w:shd w:val="clear" w:color="auto" w:fill="auto"/>
          </w:tcPr>
          <w:p w:rsidR="003A4AA5" w:rsidRPr="004B2472" w:rsidRDefault="003A4AA5" w:rsidP="003A4AA5">
            <w:pPr>
              <w:rPr>
                <w:rFonts w:eastAsia="Calibri"/>
                <w:sz w:val="22"/>
                <w:szCs w:val="22"/>
              </w:rPr>
            </w:pPr>
            <w:r w:rsidRPr="004B2472">
              <w:rPr>
                <w:rFonts w:eastAsia="Calibri"/>
                <w:sz w:val="22"/>
                <w:szCs w:val="22"/>
              </w:rPr>
              <w:t>______</w:t>
            </w:r>
          </w:p>
        </w:tc>
      </w:tr>
      <w:tr w:rsidR="003A4AA5" w:rsidRPr="004B2472" w:rsidTr="003A4AA5">
        <w:trPr>
          <w:jc w:val="center"/>
        </w:trPr>
        <w:tc>
          <w:tcPr>
            <w:tcW w:w="3240" w:type="dxa"/>
            <w:shd w:val="clear" w:color="auto" w:fill="auto"/>
          </w:tcPr>
          <w:p w:rsidR="003A4AA5" w:rsidRDefault="003A4AA5" w:rsidP="003A4AA5">
            <w:pPr>
              <w:rPr>
                <w:rFonts w:eastAsia="Calibri"/>
                <w:sz w:val="22"/>
                <w:szCs w:val="22"/>
              </w:rPr>
            </w:pPr>
          </w:p>
        </w:tc>
        <w:tc>
          <w:tcPr>
            <w:tcW w:w="1080" w:type="dxa"/>
            <w:shd w:val="clear" w:color="auto" w:fill="auto"/>
          </w:tcPr>
          <w:p w:rsidR="003A4AA5" w:rsidRDefault="003A4AA5" w:rsidP="003A4AA5">
            <w:pPr>
              <w:rPr>
                <w:rFonts w:eastAsia="Calibri"/>
                <w:sz w:val="22"/>
                <w:szCs w:val="22"/>
              </w:rPr>
            </w:pPr>
          </w:p>
        </w:tc>
        <w:tc>
          <w:tcPr>
            <w:tcW w:w="270" w:type="dxa"/>
          </w:tcPr>
          <w:p w:rsidR="003A4AA5" w:rsidRPr="004B2472" w:rsidRDefault="003A4AA5" w:rsidP="003A4AA5">
            <w:pPr>
              <w:rPr>
                <w:rFonts w:eastAsia="Calibri"/>
                <w:sz w:val="22"/>
                <w:szCs w:val="22"/>
              </w:rPr>
            </w:pPr>
          </w:p>
        </w:tc>
        <w:tc>
          <w:tcPr>
            <w:tcW w:w="2970" w:type="dxa"/>
            <w:shd w:val="clear" w:color="auto" w:fill="auto"/>
          </w:tcPr>
          <w:p w:rsidR="003A4AA5" w:rsidRPr="004B2472" w:rsidRDefault="003A4AA5" w:rsidP="003A4AA5">
            <w:pPr>
              <w:rPr>
                <w:rFonts w:eastAsia="Calibri"/>
                <w:sz w:val="22"/>
                <w:szCs w:val="22"/>
              </w:rPr>
            </w:pPr>
          </w:p>
        </w:tc>
        <w:tc>
          <w:tcPr>
            <w:tcW w:w="1080" w:type="dxa"/>
            <w:shd w:val="clear" w:color="auto" w:fill="auto"/>
          </w:tcPr>
          <w:p w:rsidR="003A4AA5" w:rsidRPr="004B2472" w:rsidRDefault="003A4AA5" w:rsidP="003A4AA5">
            <w:pPr>
              <w:rPr>
                <w:rFonts w:eastAsia="Calibri"/>
                <w:sz w:val="22"/>
                <w:szCs w:val="22"/>
              </w:rPr>
            </w:pPr>
          </w:p>
        </w:tc>
      </w:tr>
      <w:tr w:rsidR="003A4AA5" w:rsidRPr="004B2472" w:rsidTr="003A4AA5">
        <w:trPr>
          <w:jc w:val="center"/>
        </w:trPr>
        <w:tc>
          <w:tcPr>
            <w:tcW w:w="3240" w:type="dxa"/>
            <w:shd w:val="clear" w:color="auto" w:fill="auto"/>
          </w:tcPr>
          <w:p w:rsidR="003A4AA5" w:rsidRPr="004B2472" w:rsidRDefault="003A4AA5" w:rsidP="003A4AA5">
            <w:pPr>
              <w:rPr>
                <w:rFonts w:eastAsia="Calibri"/>
                <w:sz w:val="22"/>
                <w:szCs w:val="22"/>
              </w:rPr>
            </w:pPr>
            <w:r w:rsidRPr="004B2472">
              <w:rPr>
                <w:rFonts w:eastAsia="Calibri"/>
                <w:sz w:val="22"/>
                <w:szCs w:val="22"/>
              </w:rPr>
              <w:t xml:space="preserve">Erica Wald    </w:t>
            </w:r>
          </w:p>
        </w:tc>
        <w:tc>
          <w:tcPr>
            <w:tcW w:w="1080" w:type="dxa"/>
            <w:shd w:val="clear" w:color="auto" w:fill="auto"/>
          </w:tcPr>
          <w:p w:rsidR="003A4AA5" w:rsidRPr="004B2472" w:rsidRDefault="003A4AA5" w:rsidP="003A4AA5">
            <w:pPr>
              <w:rPr>
                <w:rFonts w:eastAsia="Calibri"/>
                <w:sz w:val="22"/>
                <w:szCs w:val="22"/>
              </w:rPr>
            </w:pPr>
            <w:r w:rsidRPr="004B2472">
              <w:rPr>
                <w:rFonts w:eastAsia="Calibri"/>
                <w:sz w:val="22"/>
                <w:szCs w:val="22"/>
              </w:rPr>
              <w:t>______</w:t>
            </w:r>
          </w:p>
        </w:tc>
        <w:tc>
          <w:tcPr>
            <w:tcW w:w="270" w:type="dxa"/>
          </w:tcPr>
          <w:p w:rsidR="003A4AA5" w:rsidRPr="004B2472" w:rsidRDefault="003A4AA5" w:rsidP="003A4AA5">
            <w:pPr>
              <w:rPr>
                <w:rFonts w:eastAsia="Calibri"/>
                <w:sz w:val="22"/>
                <w:szCs w:val="22"/>
              </w:rPr>
            </w:pPr>
          </w:p>
        </w:tc>
        <w:tc>
          <w:tcPr>
            <w:tcW w:w="2970" w:type="dxa"/>
            <w:shd w:val="clear" w:color="auto" w:fill="auto"/>
          </w:tcPr>
          <w:p w:rsidR="003A4AA5" w:rsidRPr="004B2472" w:rsidRDefault="003A4AA5" w:rsidP="003A4AA5">
            <w:pPr>
              <w:rPr>
                <w:rFonts w:eastAsia="Calibri"/>
                <w:sz w:val="22"/>
                <w:szCs w:val="22"/>
              </w:rPr>
            </w:pPr>
          </w:p>
        </w:tc>
        <w:tc>
          <w:tcPr>
            <w:tcW w:w="1080" w:type="dxa"/>
            <w:shd w:val="clear" w:color="auto" w:fill="auto"/>
          </w:tcPr>
          <w:p w:rsidR="003A4AA5" w:rsidRPr="004B2472" w:rsidRDefault="003A4AA5" w:rsidP="003A4AA5">
            <w:pPr>
              <w:rPr>
                <w:rFonts w:eastAsia="Calibri"/>
                <w:sz w:val="22"/>
                <w:szCs w:val="22"/>
              </w:rPr>
            </w:pPr>
          </w:p>
        </w:tc>
      </w:tr>
      <w:tr w:rsidR="003A4AA5" w:rsidRPr="004B2472" w:rsidTr="003A4AA5">
        <w:trPr>
          <w:jc w:val="center"/>
        </w:trPr>
        <w:tc>
          <w:tcPr>
            <w:tcW w:w="3240" w:type="dxa"/>
            <w:shd w:val="clear" w:color="auto" w:fill="auto"/>
          </w:tcPr>
          <w:p w:rsidR="003A4AA5" w:rsidRPr="004B2472" w:rsidRDefault="003A4AA5" w:rsidP="003A4AA5">
            <w:pPr>
              <w:rPr>
                <w:rFonts w:eastAsia="Calibri"/>
                <w:sz w:val="22"/>
                <w:szCs w:val="22"/>
              </w:rPr>
            </w:pPr>
          </w:p>
        </w:tc>
        <w:tc>
          <w:tcPr>
            <w:tcW w:w="1080" w:type="dxa"/>
            <w:shd w:val="clear" w:color="auto" w:fill="auto"/>
          </w:tcPr>
          <w:p w:rsidR="003A4AA5" w:rsidRDefault="003A4AA5" w:rsidP="003A4AA5">
            <w:pPr>
              <w:rPr>
                <w:rFonts w:eastAsia="Calibri"/>
                <w:sz w:val="22"/>
                <w:szCs w:val="22"/>
              </w:rPr>
            </w:pPr>
          </w:p>
        </w:tc>
        <w:tc>
          <w:tcPr>
            <w:tcW w:w="270" w:type="dxa"/>
          </w:tcPr>
          <w:p w:rsidR="003A4AA5" w:rsidRPr="004B2472" w:rsidRDefault="003A4AA5" w:rsidP="003A4AA5">
            <w:pPr>
              <w:rPr>
                <w:rFonts w:eastAsia="Calibri"/>
                <w:sz w:val="22"/>
                <w:szCs w:val="22"/>
              </w:rPr>
            </w:pPr>
          </w:p>
        </w:tc>
        <w:tc>
          <w:tcPr>
            <w:tcW w:w="2970" w:type="dxa"/>
            <w:shd w:val="clear" w:color="auto" w:fill="auto"/>
          </w:tcPr>
          <w:p w:rsidR="003A4AA5" w:rsidRDefault="003A4AA5" w:rsidP="003A4AA5">
            <w:pPr>
              <w:rPr>
                <w:rFonts w:eastAsia="Calibri"/>
                <w:sz w:val="22"/>
                <w:szCs w:val="22"/>
              </w:rPr>
            </w:pPr>
          </w:p>
        </w:tc>
        <w:tc>
          <w:tcPr>
            <w:tcW w:w="1080" w:type="dxa"/>
            <w:shd w:val="clear" w:color="auto" w:fill="auto"/>
          </w:tcPr>
          <w:p w:rsidR="003A4AA5" w:rsidRDefault="003A4AA5" w:rsidP="003A4AA5">
            <w:pPr>
              <w:rPr>
                <w:rFonts w:eastAsia="Calibri"/>
                <w:sz w:val="22"/>
                <w:szCs w:val="22"/>
              </w:rPr>
            </w:pPr>
          </w:p>
        </w:tc>
      </w:tr>
      <w:tr w:rsidR="003A4AA5" w:rsidRPr="004B2472" w:rsidTr="003A4AA5">
        <w:trPr>
          <w:trHeight w:val="387"/>
          <w:jc w:val="center"/>
        </w:trPr>
        <w:tc>
          <w:tcPr>
            <w:tcW w:w="3240" w:type="dxa"/>
            <w:shd w:val="clear" w:color="auto" w:fill="auto"/>
          </w:tcPr>
          <w:p w:rsidR="003A4AA5" w:rsidRPr="004B2472" w:rsidRDefault="003A4AA5" w:rsidP="003A4AA5">
            <w:pPr>
              <w:rPr>
                <w:rFonts w:eastAsia="Calibri"/>
                <w:sz w:val="22"/>
                <w:szCs w:val="22"/>
              </w:rPr>
            </w:pPr>
            <w:r>
              <w:rPr>
                <w:rFonts w:eastAsia="Calibri"/>
                <w:sz w:val="22"/>
                <w:szCs w:val="22"/>
              </w:rPr>
              <w:t xml:space="preserve">Joseph Farrell (Alternate) </w:t>
            </w:r>
          </w:p>
        </w:tc>
        <w:tc>
          <w:tcPr>
            <w:tcW w:w="1080" w:type="dxa"/>
            <w:shd w:val="clear" w:color="auto" w:fill="auto"/>
          </w:tcPr>
          <w:p w:rsidR="003A4AA5" w:rsidRDefault="003A4AA5" w:rsidP="003A4AA5">
            <w:pPr>
              <w:rPr>
                <w:rFonts w:eastAsia="Calibri"/>
                <w:sz w:val="22"/>
                <w:szCs w:val="22"/>
              </w:rPr>
            </w:pPr>
            <w:r>
              <w:rPr>
                <w:rFonts w:eastAsia="Calibri"/>
                <w:sz w:val="22"/>
                <w:szCs w:val="22"/>
              </w:rPr>
              <w:t>______</w:t>
            </w:r>
          </w:p>
        </w:tc>
        <w:tc>
          <w:tcPr>
            <w:tcW w:w="270" w:type="dxa"/>
          </w:tcPr>
          <w:p w:rsidR="003A4AA5" w:rsidRPr="004B2472" w:rsidRDefault="003A4AA5" w:rsidP="003A4AA5">
            <w:pPr>
              <w:rPr>
                <w:rFonts w:eastAsia="Calibri"/>
                <w:sz w:val="22"/>
                <w:szCs w:val="22"/>
              </w:rPr>
            </w:pPr>
          </w:p>
        </w:tc>
        <w:tc>
          <w:tcPr>
            <w:tcW w:w="2970" w:type="dxa"/>
            <w:shd w:val="clear" w:color="auto" w:fill="auto"/>
          </w:tcPr>
          <w:p w:rsidR="003A4AA5" w:rsidRPr="004B2472" w:rsidRDefault="003A4AA5" w:rsidP="003A4AA5">
            <w:pPr>
              <w:rPr>
                <w:rFonts w:eastAsia="Calibri"/>
                <w:sz w:val="22"/>
                <w:szCs w:val="22"/>
              </w:rPr>
            </w:pPr>
            <w:r>
              <w:rPr>
                <w:rFonts w:eastAsia="Calibri"/>
                <w:sz w:val="22"/>
                <w:szCs w:val="22"/>
              </w:rPr>
              <w:t xml:space="preserve">Michelle Donahue (Alternate) </w:t>
            </w:r>
          </w:p>
        </w:tc>
        <w:tc>
          <w:tcPr>
            <w:tcW w:w="1080" w:type="dxa"/>
            <w:shd w:val="clear" w:color="auto" w:fill="auto"/>
          </w:tcPr>
          <w:p w:rsidR="003A4AA5" w:rsidRPr="004B2472" w:rsidRDefault="005544E8" w:rsidP="003A4AA5">
            <w:pPr>
              <w:rPr>
                <w:rFonts w:eastAsia="Calibri"/>
                <w:sz w:val="22"/>
                <w:szCs w:val="22"/>
              </w:rPr>
            </w:pPr>
            <w:r>
              <w:rPr>
                <w:rFonts w:eastAsia="Calibri"/>
                <w:sz w:val="22"/>
                <w:szCs w:val="22"/>
              </w:rPr>
              <w:t>______</w:t>
            </w:r>
          </w:p>
        </w:tc>
      </w:tr>
    </w:tbl>
    <w:p w:rsidR="0041625A" w:rsidRPr="0077428A" w:rsidRDefault="0041625A" w:rsidP="00721332">
      <w:pPr>
        <w:pBdr>
          <w:bottom w:val="single" w:sz="12" w:space="0" w:color="auto"/>
        </w:pBdr>
        <w:ind w:left="720"/>
        <w:jc w:val="both"/>
        <w:rPr>
          <w:sz w:val="14"/>
          <w:szCs w:val="22"/>
        </w:rPr>
      </w:pPr>
    </w:p>
    <w:p w:rsidR="00C311E2" w:rsidRPr="000C21B6" w:rsidRDefault="00DD706F" w:rsidP="00C311E2">
      <w:pPr>
        <w:numPr>
          <w:ilvl w:val="0"/>
          <w:numId w:val="3"/>
        </w:numPr>
        <w:jc w:val="both"/>
        <w:rPr>
          <w:sz w:val="22"/>
          <w:szCs w:val="22"/>
        </w:rPr>
      </w:pPr>
      <w:r w:rsidRPr="000C21B6">
        <w:rPr>
          <w:sz w:val="22"/>
          <w:szCs w:val="22"/>
        </w:rPr>
        <w:t>CALL TO ORDER</w:t>
      </w:r>
      <w:r w:rsidR="00A02C39" w:rsidRPr="000C21B6">
        <w:rPr>
          <w:sz w:val="22"/>
          <w:szCs w:val="22"/>
        </w:rPr>
        <w:t xml:space="preserve"> </w:t>
      </w:r>
    </w:p>
    <w:p w:rsidR="00FE5259" w:rsidRPr="000C21B6" w:rsidRDefault="00FE5259" w:rsidP="00FE5259">
      <w:pPr>
        <w:ind w:left="360"/>
        <w:jc w:val="both"/>
        <w:rPr>
          <w:sz w:val="22"/>
          <w:szCs w:val="22"/>
        </w:rPr>
      </w:pPr>
    </w:p>
    <w:p w:rsidR="00DD706F" w:rsidRPr="000C21B6" w:rsidRDefault="00DD706F">
      <w:pPr>
        <w:numPr>
          <w:ilvl w:val="0"/>
          <w:numId w:val="3"/>
        </w:numPr>
        <w:jc w:val="both"/>
        <w:rPr>
          <w:sz w:val="22"/>
          <w:szCs w:val="22"/>
        </w:rPr>
      </w:pPr>
      <w:r w:rsidRPr="000C21B6">
        <w:rPr>
          <w:sz w:val="22"/>
          <w:szCs w:val="22"/>
        </w:rPr>
        <w:t>ROLL CALL:</w:t>
      </w:r>
    </w:p>
    <w:p w:rsidR="00DD706F" w:rsidRPr="000C21B6" w:rsidRDefault="00DD706F">
      <w:pPr>
        <w:jc w:val="both"/>
        <w:rPr>
          <w:sz w:val="22"/>
          <w:szCs w:val="22"/>
        </w:rPr>
      </w:pPr>
    </w:p>
    <w:p w:rsidR="00F33C26" w:rsidRPr="000C21B6" w:rsidRDefault="00DD706F" w:rsidP="00F33C26">
      <w:pPr>
        <w:numPr>
          <w:ilvl w:val="0"/>
          <w:numId w:val="3"/>
        </w:numPr>
        <w:jc w:val="both"/>
        <w:rPr>
          <w:sz w:val="22"/>
          <w:szCs w:val="22"/>
        </w:rPr>
      </w:pPr>
      <w:r w:rsidRPr="000C21B6">
        <w:rPr>
          <w:sz w:val="22"/>
          <w:szCs w:val="22"/>
        </w:rPr>
        <w:t xml:space="preserve">APPROVAL OF MINUTES: </w:t>
      </w:r>
      <w:r w:rsidR="009B54A6" w:rsidRPr="000C21B6">
        <w:rPr>
          <w:sz w:val="22"/>
          <w:szCs w:val="22"/>
        </w:rPr>
        <w:t>Consideration of m</w:t>
      </w:r>
      <w:r w:rsidR="00807001" w:rsidRPr="000C21B6">
        <w:rPr>
          <w:sz w:val="22"/>
          <w:szCs w:val="22"/>
        </w:rPr>
        <w:t xml:space="preserve">inutes </w:t>
      </w:r>
      <w:r w:rsidR="009B54A6" w:rsidRPr="000C21B6">
        <w:rPr>
          <w:sz w:val="22"/>
          <w:szCs w:val="22"/>
        </w:rPr>
        <w:t>for</w:t>
      </w:r>
      <w:r w:rsidR="00807001" w:rsidRPr="000C21B6">
        <w:rPr>
          <w:sz w:val="22"/>
          <w:szCs w:val="22"/>
        </w:rPr>
        <w:t xml:space="preserve"> the </w:t>
      </w:r>
      <w:r w:rsidR="007B32EF">
        <w:rPr>
          <w:sz w:val="22"/>
          <w:szCs w:val="22"/>
        </w:rPr>
        <w:t>September 26</w:t>
      </w:r>
      <w:r w:rsidR="00063252">
        <w:rPr>
          <w:sz w:val="22"/>
          <w:szCs w:val="22"/>
        </w:rPr>
        <w:t>, 201</w:t>
      </w:r>
      <w:r w:rsidR="002764EE">
        <w:rPr>
          <w:sz w:val="22"/>
          <w:szCs w:val="22"/>
        </w:rPr>
        <w:t>8</w:t>
      </w:r>
      <w:r w:rsidR="00390B58" w:rsidRPr="000C21B6">
        <w:rPr>
          <w:sz w:val="22"/>
          <w:szCs w:val="22"/>
        </w:rPr>
        <w:t xml:space="preserve"> </w:t>
      </w:r>
      <w:r w:rsidR="00807001" w:rsidRPr="000C21B6">
        <w:rPr>
          <w:sz w:val="22"/>
          <w:szCs w:val="22"/>
        </w:rPr>
        <w:t xml:space="preserve">ZBA &amp; </w:t>
      </w:r>
      <w:r w:rsidR="006F0E35" w:rsidRPr="000C21B6">
        <w:rPr>
          <w:sz w:val="22"/>
          <w:szCs w:val="22"/>
        </w:rPr>
        <w:t>LP</w:t>
      </w:r>
      <w:r w:rsidR="009B54A6" w:rsidRPr="000C21B6">
        <w:rPr>
          <w:sz w:val="22"/>
          <w:szCs w:val="22"/>
        </w:rPr>
        <w:t>A.</w:t>
      </w:r>
    </w:p>
    <w:p w:rsidR="00C474F0" w:rsidRPr="000C21B6" w:rsidRDefault="00C474F0" w:rsidP="00C474F0">
      <w:pPr>
        <w:ind w:left="360"/>
        <w:jc w:val="both"/>
        <w:rPr>
          <w:sz w:val="22"/>
          <w:szCs w:val="22"/>
        </w:rPr>
      </w:pPr>
    </w:p>
    <w:p w:rsidR="008B3B9C" w:rsidRPr="000C21B6" w:rsidRDefault="00DD706F" w:rsidP="008B3B9C">
      <w:pPr>
        <w:numPr>
          <w:ilvl w:val="0"/>
          <w:numId w:val="3"/>
        </w:numPr>
        <w:jc w:val="both"/>
        <w:rPr>
          <w:sz w:val="22"/>
          <w:szCs w:val="22"/>
        </w:rPr>
      </w:pPr>
      <w:r w:rsidRPr="000C21B6">
        <w:rPr>
          <w:sz w:val="22"/>
          <w:szCs w:val="22"/>
        </w:rPr>
        <w:t>AGENDA APPROVAL:</w:t>
      </w:r>
    </w:p>
    <w:p w:rsidR="008B3B9C" w:rsidRPr="000C21B6" w:rsidRDefault="008B3B9C" w:rsidP="008B3B9C">
      <w:pPr>
        <w:ind w:left="720"/>
        <w:jc w:val="both"/>
        <w:rPr>
          <w:sz w:val="22"/>
          <w:szCs w:val="22"/>
        </w:rPr>
      </w:pPr>
    </w:p>
    <w:p w:rsidR="00DD706F" w:rsidRPr="000C21B6" w:rsidRDefault="00DD706F" w:rsidP="008B3B9C">
      <w:pPr>
        <w:numPr>
          <w:ilvl w:val="0"/>
          <w:numId w:val="7"/>
        </w:numPr>
        <w:jc w:val="both"/>
        <w:rPr>
          <w:sz w:val="22"/>
          <w:szCs w:val="22"/>
        </w:rPr>
      </w:pPr>
      <w:r w:rsidRPr="000C21B6">
        <w:rPr>
          <w:sz w:val="22"/>
          <w:szCs w:val="22"/>
        </w:rPr>
        <w:t>Additions, Deletions, Substitutions</w:t>
      </w:r>
    </w:p>
    <w:p w:rsidR="00DD706F" w:rsidRDefault="00DD706F" w:rsidP="008B3B9C">
      <w:pPr>
        <w:numPr>
          <w:ilvl w:val="0"/>
          <w:numId w:val="7"/>
        </w:numPr>
        <w:jc w:val="both"/>
        <w:rPr>
          <w:sz w:val="22"/>
          <w:szCs w:val="22"/>
        </w:rPr>
      </w:pPr>
      <w:r w:rsidRPr="000C21B6">
        <w:rPr>
          <w:sz w:val="22"/>
          <w:szCs w:val="22"/>
        </w:rPr>
        <w:t>Agenda Approval:</w:t>
      </w:r>
    </w:p>
    <w:p w:rsidR="00DD706F" w:rsidRPr="000C21B6" w:rsidRDefault="00DD706F">
      <w:pPr>
        <w:jc w:val="both"/>
        <w:rPr>
          <w:sz w:val="22"/>
          <w:szCs w:val="22"/>
        </w:rPr>
      </w:pPr>
    </w:p>
    <w:p w:rsidR="00DD706F" w:rsidRPr="000C21B6" w:rsidRDefault="00CE23AE">
      <w:pPr>
        <w:numPr>
          <w:ilvl w:val="0"/>
          <w:numId w:val="3"/>
        </w:numPr>
        <w:jc w:val="both"/>
        <w:rPr>
          <w:sz w:val="22"/>
          <w:szCs w:val="22"/>
        </w:rPr>
      </w:pPr>
      <w:r>
        <w:rPr>
          <w:sz w:val="22"/>
          <w:szCs w:val="22"/>
        </w:rPr>
        <w:t xml:space="preserve">NEW </w:t>
      </w:r>
      <w:r w:rsidR="00DD706F" w:rsidRPr="000C21B6">
        <w:rPr>
          <w:sz w:val="22"/>
          <w:szCs w:val="22"/>
        </w:rPr>
        <w:t>BUSINESS:</w:t>
      </w:r>
    </w:p>
    <w:p w:rsidR="007B32EF" w:rsidRPr="002A3449" w:rsidRDefault="007B32EF" w:rsidP="007B32EF">
      <w:pPr>
        <w:ind w:right="720"/>
        <w:rPr>
          <w:sz w:val="20"/>
          <w:szCs w:val="22"/>
        </w:rPr>
      </w:pPr>
    </w:p>
    <w:p w:rsidR="007B32EF" w:rsidRPr="007B32EF" w:rsidRDefault="007B32EF" w:rsidP="007B32EF">
      <w:pPr>
        <w:numPr>
          <w:ilvl w:val="0"/>
          <w:numId w:val="6"/>
        </w:numPr>
        <w:tabs>
          <w:tab w:val="left" w:pos="720"/>
          <w:tab w:val="left" w:pos="810"/>
        </w:tabs>
        <w:rPr>
          <w:b/>
          <w:sz w:val="22"/>
          <w:szCs w:val="22"/>
        </w:rPr>
      </w:pPr>
      <w:r w:rsidRPr="007B32EF">
        <w:rPr>
          <w:b/>
          <w:sz w:val="22"/>
          <w:szCs w:val="22"/>
        </w:rPr>
        <w:t xml:space="preserve">Consideration of requests for a property located 302 West Pine Street in a R15 Residential zoning district </w:t>
      </w:r>
    </w:p>
    <w:p w:rsidR="007B32EF" w:rsidRPr="007B32EF" w:rsidRDefault="007B32EF" w:rsidP="007B32EF">
      <w:pPr>
        <w:tabs>
          <w:tab w:val="left" w:pos="810"/>
        </w:tabs>
        <w:ind w:left="1440" w:right="720"/>
        <w:rPr>
          <w:b/>
          <w:sz w:val="22"/>
          <w:szCs w:val="22"/>
        </w:rPr>
      </w:pPr>
      <w:bookmarkStart w:id="0" w:name="_GoBack"/>
      <w:bookmarkEnd w:id="0"/>
    </w:p>
    <w:p w:rsidR="007B32EF" w:rsidRPr="007B32EF" w:rsidRDefault="007B32EF" w:rsidP="007B32EF">
      <w:pPr>
        <w:numPr>
          <w:ilvl w:val="0"/>
          <w:numId w:val="11"/>
        </w:numPr>
        <w:tabs>
          <w:tab w:val="left" w:pos="720"/>
          <w:tab w:val="left" w:pos="810"/>
        </w:tabs>
        <w:rPr>
          <w:b/>
          <w:sz w:val="22"/>
          <w:szCs w:val="22"/>
        </w:rPr>
      </w:pPr>
      <w:r w:rsidRPr="007B32EF">
        <w:rPr>
          <w:b/>
          <w:sz w:val="22"/>
          <w:szCs w:val="22"/>
        </w:rPr>
        <w:t>CP18-0002</w:t>
      </w:r>
      <w:r w:rsidRPr="007B32EF">
        <w:rPr>
          <w:sz w:val="22"/>
          <w:szCs w:val="22"/>
        </w:rPr>
        <w:t xml:space="preserve">, Ordinance No. </w:t>
      </w:r>
      <w:r w:rsidRPr="007B32EF">
        <w:rPr>
          <w:sz w:val="22"/>
          <w:szCs w:val="22"/>
          <w:u w:val="single"/>
        </w:rPr>
        <w:t>O-08-2018</w:t>
      </w:r>
      <w:r w:rsidRPr="007B32EF">
        <w:rPr>
          <w:sz w:val="22"/>
          <w:szCs w:val="22"/>
        </w:rPr>
        <w:t xml:space="preserve"> proposes Small Scale Comprehensive Plan Amendment from R15 Residential District to C1-Commercial</w:t>
      </w:r>
    </w:p>
    <w:p w:rsidR="007B32EF" w:rsidRPr="007B32EF" w:rsidRDefault="007B32EF" w:rsidP="007B32EF">
      <w:pPr>
        <w:tabs>
          <w:tab w:val="left" w:pos="720"/>
          <w:tab w:val="left" w:pos="810"/>
        </w:tabs>
        <w:ind w:left="2175"/>
        <w:rPr>
          <w:b/>
          <w:sz w:val="22"/>
          <w:szCs w:val="22"/>
        </w:rPr>
      </w:pPr>
    </w:p>
    <w:p w:rsidR="007B32EF" w:rsidRPr="007B32EF" w:rsidRDefault="007B32EF" w:rsidP="007B32EF">
      <w:pPr>
        <w:numPr>
          <w:ilvl w:val="0"/>
          <w:numId w:val="11"/>
        </w:numPr>
        <w:tabs>
          <w:tab w:val="left" w:pos="720"/>
          <w:tab w:val="left" w:pos="810"/>
        </w:tabs>
        <w:rPr>
          <w:b/>
          <w:sz w:val="22"/>
          <w:szCs w:val="22"/>
        </w:rPr>
      </w:pPr>
      <w:r w:rsidRPr="007B32EF">
        <w:rPr>
          <w:b/>
          <w:sz w:val="22"/>
          <w:szCs w:val="22"/>
        </w:rPr>
        <w:t>RZ18-0002</w:t>
      </w:r>
      <w:r w:rsidRPr="007B32EF">
        <w:rPr>
          <w:sz w:val="22"/>
          <w:szCs w:val="22"/>
        </w:rPr>
        <w:t>,</w:t>
      </w:r>
      <w:r w:rsidRPr="007B32EF">
        <w:rPr>
          <w:b/>
          <w:sz w:val="22"/>
          <w:szCs w:val="22"/>
        </w:rPr>
        <w:t xml:space="preserve"> </w:t>
      </w:r>
      <w:r w:rsidRPr="007B32EF">
        <w:rPr>
          <w:sz w:val="22"/>
          <w:szCs w:val="22"/>
        </w:rPr>
        <w:t xml:space="preserve">Ordinance No. </w:t>
      </w:r>
      <w:r w:rsidRPr="007B32EF">
        <w:rPr>
          <w:sz w:val="22"/>
          <w:szCs w:val="22"/>
          <w:u w:val="single"/>
        </w:rPr>
        <w:t>O-09-2018</w:t>
      </w:r>
      <w:r w:rsidRPr="007B32EF">
        <w:rPr>
          <w:sz w:val="22"/>
          <w:szCs w:val="22"/>
        </w:rPr>
        <w:t xml:space="preserve"> proposes rezoning from R15 Residential District to C1 Commercial District</w:t>
      </w:r>
    </w:p>
    <w:p w:rsidR="007B32EF" w:rsidRPr="007B32EF" w:rsidRDefault="007B32EF" w:rsidP="007B32EF">
      <w:pPr>
        <w:pStyle w:val="ListParagraph"/>
        <w:ind w:left="0"/>
        <w:rPr>
          <w:sz w:val="22"/>
          <w:szCs w:val="22"/>
        </w:rPr>
      </w:pPr>
    </w:p>
    <w:p w:rsidR="007B32EF" w:rsidRPr="007B32EF" w:rsidRDefault="007B32EF" w:rsidP="007B32EF">
      <w:pPr>
        <w:tabs>
          <w:tab w:val="left" w:pos="810"/>
        </w:tabs>
        <w:ind w:right="720"/>
        <w:rPr>
          <w:sz w:val="22"/>
          <w:szCs w:val="22"/>
        </w:rPr>
      </w:pPr>
      <w:r w:rsidRPr="007B32EF">
        <w:rPr>
          <w:sz w:val="22"/>
          <w:szCs w:val="22"/>
        </w:rPr>
        <w:tab/>
      </w:r>
      <w:r w:rsidRPr="007B32EF">
        <w:rPr>
          <w:sz w:val="22"/>
          <w:szCs w:val="22"/>
        </w:rPr>
        <w:tab/>
        <w:t xml:space="preserve">Applicant: Jim Mackey, Owner </w:t>
      </w:r>
    </w:p>
    <w:p w:rsidR="00C85EA7" w:rsidRDefault="00C85EA7" w:rsidP="007B32EF">
      <w:pPr>
        <w:tabs>
          <w:tab w:val="left" w:pos="720"/>
          <w:tab w:val="left" w:pos="810"/>
        </w:tabs>
        <w:rPr>
          <w:sz w:val="22"/>
          <w:szCs w:val="22"/>
        </w:rPr>
      </w:pPr>
      <w:r>
        <w:rPr>
          <w:b/>
          <w:sz w:val="22"/>
          <w:szCs w:val="28"/>
        </w:rPr>
        <w:tab/>
      </w:r>
      <w:r>
        <w:rPr>
          <w:b/>
          <w:sz w:val="22"/>
          <w:szCs w:val="28"/>
        </w:rPr>
        <w:tab/>
      </w:r>
      <w:r w:rsidRPr="00626E1A">
        <w:rPr>
          <w:sz w:val="22"/>
          <w:szCs w:val="22"/>
        </w:rPr>
        <w:tab/>
      </w:r>
    </w:p>
    <w:p w:rsidR="00E31991" w:rsidRDefault="002764EE" w:rsidP="00E31991">
      <w:pPr>
        <w:tabs>
          <w:tab w:val="left" w:pos="810"/>
          <w:tab w:val="num" w:pos="1080"/>
        </w:tabs>
        <w:ind w:left="810" w:right="720" w:hanging="360"/>
        <w:rPr>
          <w:sz w:val="22"/>
          <w:szCs w:val="22"/>
        </w:rPr>
      </w:pPr>
      <w:r>
        <w:rPr>
          <w:sz w:val="22"/>
          <w:szCs w:val="22"/>
        </w:rPr>
        <w:tab/>
      </w:r>
    </w:p>
    <w:p w:rsidR="00DD706F" w:rsidRPr="000C21B6" w:rsidRDefault="00B91D7D" w:rsidP="00E31991">
      <w:pPr>
        <w:ind w:right="720"/>
        <w:jc w:val="both"/>
        <w:rPr>
          <w:sz w:val="22"/>
          <w:szCs w:val="22"/>
        </w:rPr>
      </w:pPr>
      <w:r w:rsidRPr="000C21B6">
        <w:rPr>
          <w:color w:val="000000"/>
          <w:sz w:val="22"/>
          <w:szCs w:val="22"/>
        </w:rPr>
        <w:tab/>
      </w:r>
      <w:r w:rsidR="00CD298C" w:rsidRPr="000C21B6">
        <w:rPr>
          <w:sz w:val="22"/>
          <w:szCs w:val="22"/>
        </w:rPr>
        <w:t>PUBLIC COMMENTS:</w:t>
      </w:r>
    </w:p>
    <w:p w:rsidR="00CD298C" w:rsidRPr="000C21B6" w:rsidRDefault="00CD298C" w:rsidP="00CD298C">
      <w:pPr>
        <w:ind w:left="720"/>
        <w:jc w:val="both"/>
        <w:rPr>
          <w:sz w:val="22"/>
          <w:szCs w:val="22"/>
        </w:rPr>
      </w:pPr>
    </w:p>
    <w:p w:rsidR="00CD298C" w:rsidRDefault="00721332">
      <w:pPr>
        <w:numPr>
          <w:ilvl w:val="0"/>
          <w:numId w:val="3"/>
        </w:numPr>
        <w:jc w:val="both"/>
        <w:rPr>
          <w:sz w:val="22"/>
          <w:szCs w:val="22"/>
        </w:rPr>
      </w:pPr>
      <w:r>
        <w:rPr>
          <w:sz w:val="22"/>
          <w:szCs w:val="22"/>
        </w:rPr>
        <w:t>ADJORN</w:t>
      </w:r>
    </w:p>
    <w:p w:rsidR="00721332" w:rsidRPr="000C21B6" w:rsidRDefault="00721332" w:rsidP="00721332">
      <w:pPr>
        <w:jc w:val="both"/>
        <w:rPr>
          <w:sz w:val="22"/>
          <w:szCs w:val="22"/>
        </w:rPr>
      </w:pPr>
    </w:p>
    <w:p w:rsidR="00DD706F" w:rsidRPr="00721332" w:rsidRDefault="00DD706F">
      <w:pPr>
        <w:ind w:left="360"/>
        <w:jc w:val="both"/>
        <w:rPr>
          <w:i/>
          <w:iCs/>
          <w:sz w:val="18"/>
          <w:szCs w:val="18"/>
        </w:rPr>
      </w:pPr>
      <w:r w:rsidRPr="00721332">
        <w:rPr>
          <w:i/>
          <w:iCs/>
          <w:sz w:val="18"/>
          <w:szCs w:val="18"/>
        </w:rPr>
        <w:t>If a person decides to appeal any decision made by the Town Council or Zoning Board of Appeals with respect to any matter considered at such meeting or hearing, that person will need a record of the proceedings, and for such purpose, that person may need to ensure that a verbatim record of the proceedings is made, which record includes the testimony and evidence upon which the appeal is to be based. The Town of Lantana does not provide such a record.</w:t>
      </w:r>
      <w:r w:rsidRPr="00721332">
        <w:rPr>
          <w:sz w:val="18"/>
          <w:szCs w:val="18"/>
        </w:rPr>
        <w:t xml:space="preserve"> </w:t>
      </w:r>
    </w:p>
    <w:sectPr w:rsidR="00DD706F" w:rsidRPr="00721332" w:rsidSect="00E31991">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7D7" w:rsidRDefault="00E547D7" w:rsidP="00E547D7">
      <w:r>
        <w:separator/>
      </w:r>
    </w:p>
  </w:endnote>
  <w:endnote w:type="continuationSeparator" w:id="0">
    <w:p w:rsidR="00E547D7" w:rsidRDefault="00E547D7" w:rsidP="00E5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D7" w:rsidRDefault="00E54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D7" w:rsidRDefault="00E547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D7" w:rsidRDefault="00E54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7D7" w:rsidRDefault="00E547D7" w:rsidP="00E547D7">
      <w:r>
        <w:separator/>
      </w:r>
    </w:p>
  </w:footnote>
  <w:footnote w:type="continuationSeparator" w:id="0">
    <w:p w:rsidR="00E547D7" w:rsidRDefault="00E547D7" w:rsidP="00E54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D7" w:rsidRDefault="00E54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D7" w:rsidRDefault="00E547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D7" w:rsidRDefault="00E54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nsid w:val="1A63059C"/>
    <w:multiLevelType w:val="hybridMultilevel"/>
    <w:tmpl w:val="DF6CBF36"/>
    <w:lvl w:ilvl="0" w:tplc="0409001B">
      <w:start w:val="1"/>
      <w:numFmt w:val="lowerRoman"/>
      <w:lvlText w:val="%1."/>
      <w:lvlJc w:val="right"/>
      <w:pPr>
        <w:ind w:left="2175" w:hanging="360"/>
      </w:p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2">
    <w:nsid w:val="1B2F01F2"/>
    <w:multiLevelType w:val="hybridMultilevel"/>
    <w:tmpl w:val="F9606036"/>
    <w:lvl w:ilvl="0" w:tplc="0409000F">
      <w:start w:val="1"/>
      <w:numFmt w:val="decimal"/>
      <w:lvlText w:val="%1."/>
      <w:lvlJc w:val="left"/>
      <w:pPr>
        <w:tabs>
          <w:tab w:val="num" w:pos="720"/>
        </w:tabs>
        <w:ind w:left="720" w:hanging="360"/>
      </w:pPr>
      <w:rPr>
        <w:rFonts w:hint="default"/>
      </w:rPr>
    </w:lvl>
    <w:lvl w:ilvl="1" w:tplc="6EFC11AC">
      <w:start w:val="1"/>
      <w:numFmt w:val="lowerLetter"/>
      <w:lvlText w:val="%2."/>
      <w:lvlJc w:val="left"/>
      <w:pPr>
        <w:tabs>
          <w:tab w:val="num" w:pos="1800"/>
        </w:tabs>
        <w:ind w:left="1800" w:hanging="720"/>
      </w:pPr>
      <w:rPr>
        <w:rFonts w:ascii="Times New Roman" w:eastAsia="Times New Roman" w:hAnsi="Times New Roman" w:cs="Times New Roman"/>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DA48DC"/>
    <w:multiLevelType w:val="hybridMultilevel"/>
    <w:tmpl w:val="EA0EB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E11C6"/>
    <w:multiLevelType w:val="hybridMultilevel"/>
    <w:tmpl w:val="5FC6A1F6"/>
    <w:lvl w:ilvl="0" w:tplc="F4061D2C">
      <w:start w:val="1"/>
      <w:numFmt w:val="lowerLetter"/>
      <w:lvlText w:val="%1."/>
      <w:lvlJc w:val="left"/>
      <w:pPr>
        <w:tabs>
          <w:tab w:val="num" w:pos="1455"/>
        </w:tabs>
        <w:ind w:left="1455" w:hanging="360"/>
      </w:pPr>
      <w:rPr>
        <w:b/>
        <w:sz w:val="22"/>
        <w:szCs w:val="22"/>
      </w:rPr>
    </w:lvl>
    <w:lvl w:ilvl="1" w:tplc="068A284E">
      <w:start w:val="1"/>
      <w:numFmt w:val="lowerLetter"/>
      <w:lvlText w:val="%2."/>
      <w:lvlJc w:val="left"/>
      <w:pPr>
        <w:tabs>
          <w:tab w:val="num" w:pos="1440"/>
        </w:tabs>
        <w:ind w:left="1440" w:hanging="360"/>
      </w:pPr>
      <w:rPr>
        <w:b/>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C72AA6"/>
    <w:multiLevelType w:val="hybridMultilevel"/>
    <w:tmpl w:val="C8ECBABE"/>
    <w:lvl w:ilvl="0" w:tplc="8D8CC4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5A6A4E"/>
    <w:multiLevelType w:val="hybridMultilevel"/>
    <w:tmpl w:val="FAE81862"/>
    <w:lvl w:ilvl="0" w:tplc="8B9C67D8">
      <w:start w:val="1"/>
      <w:numFmt w:val="decimal"/>
      <w:lvlText w:val="%1."/>
      <w:lvlJc w:val="left"/>
      <w:pPr>
        <w:tabs>
          <w:tab w:val="num" w:pos="1260"/>
        </w:tabs>
        <w:ind w:left="1260" w:hanging="900"/>
      </w:pPr>
      <w:rPr>
        <w:rFonts w:hint="default"/>
      </w:rPr>
    </w:lvl>
    <w:lvl w:ilvl="1" w:tplc="B3B6ED82">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126DF5"/>
    <w:multiLevelType w:val="hybridMultilevel"/>
    <w:tmpl w:val="2B52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2A2570"/>
    <w:multiLevelType w:val="hybridMultilevel"/>
    <w:tmpl w:val="1A7C7C18"/>
    <w:lvl w:ilvl="0" w:tplc="FE92BE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DD1785"/>
    <w:multiLevelType w:val="hybridMultilevel"/>
    <w:tmpl w:val="0B5046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2"/>
  </w:num>
  <w:num w:numId="4">
    <w:abstractNumId w:val="6"/>
  </w:num>
  <w:num w:numId="5">
    <w:abstractNumId w:val="0"/>
    <w:lvlOverride w:ilvl="0">
      <w:startOverride w:val="1"/>
      <w:lvl w:ilvl="0">
        <w:start w:val="1"/>
        <w:numFmt w:val="decimal"/>
        <w:pStyle w:val="Quick1"/>
        <w:lvlText w:val="%1."/>
        <w:lvlJc w:val="left"/>
      </w:lvl>
    </w:lvlOverride>
  </w:num>
  <w:num w:numId="6">
    <w:abstractNumId w:val="4"/>
  </w:num>
  <w:num w:numId="7">
    <w:abstractNumId w:val="9"/>
  </w:num>
  <w:num w:numId="8">
    <w:abstractNumId w:val="7"/>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FD"/>
    <w:rsid w:val="000000C4"/>
    <w:rsid w:val="0002383E"/>
    <w:rsid w:val="00023BA2"/>
    <w:rsid w:val="00031755"/>
    <w:rsid w:val="00040779"/>
    <w:rsid w:val="00046255"/>
    <w:rsid w:val="00047748"/>
    <w:rsid w:val="00057710"/>
    <w:rsid w:val="00063252"/>
    <w:rsid w:val="000C21B6"/>
    <w:rsid w:val="000D0D15"/>
    <w:rsid w:val="000F17DA"/>
    <w:rsid w:val="000F3191"/>
    <w:rsid w:val="001021D0"/>
    <w:rsid w:val="0011770C"/>
    <w:rsid w:val="00131ACB"/>
    <w:rsid w:val="00144051"/>
    <w:rsid w:val="00147EB8"/>
    <w:rsid w:val="00150F0B"/>
    <w:rsid w:val="00152A13"/>
    <w:rsid w:val="00157EE0"/>
    <w:rsid w:val="001617E1"/>
    <w:rsid w:val="00180512"/>
    <w:rsid w:val="00181433"/>
    <w:rsid w:val="001943B8"/>
    <w:rsid w:val="001B3ACD"/>
    <w:rsid w:val="001E2D6B"/>
    <w:rsid w:val="001F6962"/>
    <w:rsid w:val="00205670"/>
    <w:rsid w:val="002278A8"/>
    <w:rsid w:val="002764EE"/>
    <w:rsid w:val="00292B31"/>
    <w:rsid w:val="002C2225"/>
    <w:rsid w:val="002C2AFD"/>
    <w:rsid w:val="002F5B54"/>
    <w:rsid w:val="00306804"/>
    <w:rsid w:val="00317EFA"/>
    <w:rsid w:val="00320559"/>
    <w:rsid w:val="00334C28"/>
    <w:rsid w:val="00340804"/>
    <w:rsid w:val="00353CDC"/>
    <w:rsid w:val="00390B58"/>
    <w:rsid w:val="00392729"/>
    <w:rsid w:val="003A4AA5"/>
    <w:rsid w:val="003A5237"/>
    <w:rsid w:val="003C077F"/>
    <w:rsid w:val="003C0D32"/>
    <w:rsid w:val="003C5453"/>
    <w:rsid w:val="003D4E13"/>
    <w:rsid w:val="00405CD3"/>
    <w:rsid w:val="0040757F"/>
    <w:rsid w:val="00412742"/>
    <w:rsid w:val="0041625A"/>
    <w:rsid w:val="004528D1"/>
    <w:rsid w:val="00463B28"/>
    <w:rsid w:val="00464CBB"/>
    <w:rsid w:val="00465D89"/>
    <w:rsid w:val="00472713"/>
    <w:rsid w:val="004802B2"/>
    <w:rsid w:val="004B2472"/>
    <w:rsid w:val="004B6EFB"/>
    <w:rsid w:val="004C04C2"/>
    <w:rsid w:val="004C1A18"/>
    <w:rsid w:val="004C4E09"/>
    <w:rsid w:val="004C77D2"/>
    <w:rsid w:val="004D7B3D"/>
    <w:rsid w:val="0051492F"/>
    <w:rsid w:val="00533D3D"/>
    <w:rsid w:val="00534338"/>
    <w:rsid w:val="005529C3"/>
    <w:rsid w:val="005544E8"/>
    <w:rsid w:val="00560EA5"/>
    <w:rsid w:val="0057356E"/>
    <w:rsid w:val="005A0470"/>
    <w:rsid w:val="005A7027"/>
    <w:rsid w:val="005E17B1"/>
    <w:rsid w:val="005F52E6"/>
    <w:rsid w:val="00600A59"/>
    <w:rsid w:val="006046BF"/>
    <w:rsid w:val="00610B0D"/>
    <w:rsid w:val="0061357C"/>
    <w:rsid w:val="00613784"/>
    <w:rsid w:val="00613916"/>
    <w:rsid w:val="006217AC"/>
    <w:rsid w:val="00621E74"/>
    <w:rsid w:val="00631D86"/>
    <w:rsid w:val="00634C02"/>
    <w:rsid w:val="00650D31"/>
    <w:rsid w:val="006572C2"/>
    <w:rsid w:val="00686861"/>
    <w:rsid w:val="006D021F"/>
    <w:rsid w:val="006D16E9"/>
    <w:rsid w:val="006E1B28"/>
    <w:rsid w:val="006F0E35"/>
    <w:rsid w:val="006F1495"/>
    <w:rsid w:val="006F6CAD"/>
    <w:rsid w:val="007137FD"/>
    <w:rsid w:val="00721332"/>
    <w:rsid w:val="0072336B"/>
    <w:rsid w:val="00740328"/>
    <w:rsid w:val="00746099"/>
    <w:rsid w:val="007529A2"/>
    <w:rsid w:val="0077428A"/>
    <w:rsid w:val="00775A5C"/>
    <w:rsid w:val="00776912"/>
    <w:rsid w:val="00792DF5"/>
    <w:rsid w:val="007A45D9"/>
    <w:rsid w:val="007B2B3A"/>
    <w:rsid w:val="007B32EF"/>
    <w:rsid w:val="007B7664"/>
    <w:rsid w:val="007F5DA8"/>
    <w:rsid w:val="00807001"/>
    <w:rsid w:val="00824783"/>
    <w:rsid w:val="00857DBE"/>
    <w:rsid w:val="0086594E"/>
    <w:rsid w:val="0089498F"/>
    <w:rsid w:val="008A69E1"/>
    <w:rsid w:val="008A7F53"/>
    <w:rsid w:val="008B3B9C"/>
    <w:rsid w:val="008C5BEF"/>
    <w:rsid w:val="008C632A"/>
    <w:rsid w:val="00905AB9"/>
    <w:rsid w:val="00912465"/>
    <w:rsid w:val="00947BCB"/>
    <w:rsid w:val="009602AA"/>
    <w:rsid w:val="0096065F"/>
    <w:rsid w:val="009738D3"/>
    <w:rsid w:val="0097764A"/>
    <w:rsid w:val="00983D57"/>
    <w:rsid w:val="009A19D4"/>
    <w:rsid w:val="009B54A6"/>
    <w:rsid w:val="009C5A79"/>
    <w:rsid w:val="00A02C39"/>
    <w:rsid w:val="00A46FB1"/>
    <w:rsid w:val="00A53C66"/>
    <w:rsid w:val="00A56F94"/>
    <w:rsid w:val="00A64C29"/>
    <w:rsid w:val="00A95227"/>
    <w:rsid w:val="00AA42F1"/>
    <w:rsid w:val="00AA5251"/>
    <w:rsid w:val="00AC6315"/>
    <w:rsid w:val="00AF08AD"/>
    <w:rsid w:val="00AF1F0C"/>
    <w:rsid w:val="00B00645"/>
    <w:rsid w:val="00B041E8"/>
    <w:rsid w:val="00B06D07"/>
    <w:rsid w:val="00B107F5"/>
    <w:rsid w:val="00B246DD"/>
    <w:rsid w:val="00B3631D"/>
    <w:rsid w:val="00B424F2"/>
    <w:rsid w:val="00B4406E"/>
    <w:rsid w:val="00B57CFE"/>
    <w:rsid w:val="00B664E6"/>
    <w:rsid w:val="00B84F75"/>
    <w:rsid w:val="00B91D7D"/>
    <w:rsid w:val="00BD6650"/>
    <w:rsid w:val="00BE1B39"/>
    <w:rsid w:val="00BF69AA"/>
    <w:rsid w:val="00BF6F84"/>
    <w:rsid w:val="00C00302"/>
    <w:rsid w:val="00C05469"/>
    <w:rsid w:val="00C10A57"/>
    <w:rsid w:val="00C23E71"/>
    <w:rsid w:val="00C311E2"/>
    <w:rsid w:val="00C474F0"/>
    <w:rsid w:val="00C50337"/>
    <w:rsid w:val="00C75E19"/>
    <w:rsid w:val="00C76C44"/>
    <w:rsid w:val="00C85EA7"/>
    <w:rsid w:val="00C94BD2"/>
    <w:rsid w:val="00CD0DF6"/>
    <w:rsid w:val="00CD298C"/>
    <w:rsid w:val="00CE23AE"/>
    <w:rsid w:val="00CF5300"/>
    <w:rsid w:val="00CF7429"/>
    <w:rsid w:val="00CF7F1E"/>
    <w:rsid w:val="00D009AA"/>
    <w:rsid w:val="00D1177C"/>
    <w:rsid w:val="00D1474E"/>
    <w:rsid w:val="00D155A9"/>
    <w:rsid w:val="00D17105"/>
    <w:rsid w:val="00D2591E"/>
    <w:rsid w:val="00D37B1A"/>
    <w:rsid w:val="00D76DA2"/>
    <w:rsid w:val="00D920F0"/>
    <w:rsid w:val="00DA5037"/>
    <w:rsid w:val="00DB368B"/>
    <w:rsid w:val="00DC073C"/>
    <w:rsid w:val="00DD706F"/>
    <w:rsid w:val="00E00BBD"/>
    <w:rsid w:val="00E06A91"/>
    <w:rsid w:val="00E31991"/>
    <w:rsid w:val="00E35145"/>
    <w:rsid w:val="00E37545"/>
    <w:rsid w:val="00E52C95"/>
    <w:rsid w:val="00E547D7"/>
    <w:rsid w:val="00E62BD4"/>
    <w:rsid w:val="00E75985"/>
    <w:rsid w:val="00E77DF8"/>
    <w:rsid w:val="00E80669"/>
    <w:rsid w:val="00E8163F"/>
    <w:rsid w:val="00E8186D"/>
    <w:rsid w:val="00E85A87"/>
    <w:rsid w:val="00EB6CFE"/>
    <w:rsid w:val="00EC73B1"/>
    <w:rsid w:val="00ED063F"/>
    <w:rsid w:val="00F07AC9"/>
    <w:rsid w:val="00F16CA2"/>
    <w:rsid w:val="00F21D4E"/>
    <w:rsid w:val="00F33C26"/>
    <w:rsid w:val="00F41528"/>
    <w:rsid w:val="00F7246A"/>
    <w:rsid w:val="00F80ECD"/>
    <w:rsid w:val="00F85F07"/>
    <w:rsid w:val="00F94227"/>
    <w:rsid w:val="00FA6FE9"/>
    <w:rsid w:val="00FC3C2B"/>
    <w:rsid w:val="00FE5259"/>
    <w:rsid w:val="00FE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chartTrackingRefBased/>
  <w15:docId w15:val="{F0F18D94-6AB0-40A4-948D-B4905717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rsid w:val="00C10A57"/>
    <w:pPr>
      <w:keepNext/>
      <w:ind w:left="150"/>
      <w:jc w:val="both"/>
      <w:outlineLvl w:val="1"/>
    </w:pPr>
    <w:rPr>
      <w:rFonts w:ascii="Arial" w:hAnsi="Arial" w:cs="Arial"/>
      <w:u w:val="single"/>
    </w:rPr>
  </w:style>
  <w:style w:type="paragraph" w:styleId="Heading3">
    <w:name w:val="heading 3"/>
    <w:basedOn w:val="Normal"/>
    <w:next w:val="Normal"/>
    <w:qFormat/>
    <w:rsid w:val="000D0D15"/>
    <w:pPr>
      <w:keepNext/>
      <w:ind w:left="1170" w:firstLine="270"/>
      <w:jc w:val="both"/>
      <w:outlineLvl w:val="2"/>
    </w:pPr>
    <w:rPr>
      <w:rFonts w:ascii="Arial" w:hAnsi="Arial" w:cs="Arial"/>
    </w:rPr>
  </w:style>
  <w:style w:type="paragraph" w:styleId="Heading4">
    <w:name w:val="heading 4"/>
    <w:aliases w:val="Style 10"/>
    <w:basedOn w:val="Normal"/>
    <w:next w:val="Normal"/>
    <w:qFormat/>
    <w:rsid w:val="00C474F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pPr>
      <w:ind w:left="3600" w:hanging="2880"/>
    </w:pPr>
  </w:style>
  <w:style w:type="paragraph" w:styleId="BodyTextIndent3">
    <w:name w:val="Body Text Indent 3"/>
    <w:aliases w:val="Style 3"/>
    <w:basedOn w:val="Normal"/>
    <w:pPr>
      <w:tabs>
        <w:tab w:val="left" w:pos="360"/>
      </w:tabs>
      <w:ind w:left="180" w:hanging="1260"/>
      <w:jc w:val="both"/>
    </w:pPr>
    <w:rPr>
      <w:rFonts w:ascii="Arial" w:hAnsi="Arial" w:cs="Arial"/>
      <w:szCs w:val="22"/>
    </w:rPr>
  </w:style>
  <w:style w:type="paragraph" w:styleId="BodyText2">
    <w:name w:val="Body Text 2"/>
    <w:basedOn w:val="Normal"/>
    <w:rsid w:val="00F33C26"/>
    <w:pPr>
      <w:spacing w:after="120" w:line="480" w:lineRule="auto"/>
    </w:pPr>
  </w:style>
  <w:style w:type="paragraph" w:customStyle="1" w:styleId="Quick1">
    <w:name w:val="Quick 1."/>
    <w:basedOn w:val="Normal"/>
    <w:rsid w:val="00A95227"/>
    <w:pPr>
      <w:widowControl w:val="0"/>
      <w:numPr>
        <w:numId w:val="5"/>
      </w:numPr>
      <w:ind w:left="720" w:hanging="720"/>
    </w:pPr>
    <w:rPr>
      <w:snapToGrid w:val="0"/>
      <w:szCs w:val="20"/>
    </w:rPr>
  </w:style>
  <w:style w:type="paragraph" w:styleId="BodyText">
    <w:name w:val="Body Text"/>
    <w:aliases w:val="Style 1"/>
    <w:basedOn w:val="Normal"/>
    <w:link w:val="BodyTextChar"/>
    <w:rsid w:val="00B4406E"/>
    <w:pPr>
      <w:jc w:val="both"/>
    </w:pPr>
  </w:style>
  <w:style w:type="character" w:customStyle="1" w:styleId="BodyTextChar">
    <w:name w:val="Body Text Char"/>
    <w:aliases w:val="Style 1 Char"/>
    <w:link w:val="BodyText"/>
    <w:semiHidden/>
    <w:locked/>
    <w:rsid w:val="00464CBB"/>
    <w:rPr>
      <w:sz w:val="24"/>
      <w:szCs w:val="24"/>
      <w:lang w:val="en-US" w:eastAsia="en-US" w:bidi="ar-SA"/>
    </w:rPr>
  </w:style>
  <w:style w:type="character" w:customStyle="1" w:styleId="BodyTextIndentChar">
    <w:name w:val="Body Text Indent Char"/>
    <w:link w:val="BodyTextIndent"/>
    <w:locked/>
    <w:rsid w:val="00B664E6"/>
    <w:rPr>
      <w:sz w:val="24"/>
      <w:szCs w:val="24"/>
      <w:lang w:val="en-US" w:eastAsia="en-US" w:bidi="ar-SA"/>
    </w:rPr>
  </w:style>
  <w:style w:type="table" w:styleId="TableGrid">
    <w:name w:val="Table Grid"/>
    <w:basedOn w:val="TableNormal"/>
    <w:uiPriority w:val="39"/>
    <w:rsid w:val="00533D3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547D7"/>
    <w:pPr>
      <w:tabs>
        <w:tab w:val="center" w:pos="4680"/>
        <w:tab w:val="right" w:pos="9360"/>
      </w:tabs>
    </w:pPr>
  </w:style>
  <w:style w:type="character" w:customStyle="1" w:styleId="HeaderChar">
    <w:name w:val="Header Char"/>
    <w:basedOn w:val="DefaultParagraphFont"/>
    <w:link w:val="Header"/>
    <w:rsid w:val="00E547D7"/>
    <w:rPr>
      <w:sz w:val="24"/>
      <w:szCs w:val="24"/>
    </w:rPr>
  </w:style>
  <w:style w:type="paragraph" w:styleId="Footer">
    <w:name w:val="footer"/>
    <w:basedOn w:val="Normal"/>
    <w:link w:val="FooterChar"/>
    <w:rsid w:val="00E547D7"/>
    <w:pPr>
      <w:tabs>
        <w:tab w:val="center" w:pos="4680"/>
        <w:tab w:val="right" w:pos="9360"/>
      </w:tabs>
    </w:pPr>
  </w:style>
  <w:style w:type="character" w:customStyle="1" w:styleId="FooterChar">
    <w:name w:val="Footer Char"/>
    <w:basedOn w:val="DefaultParagraphFont"/>
    <w:link w:val="Footer"/>
    <w:rsid w:val="00E547D7"/>
    <w:rPr>
      <w:sz w:val="24"/>
      <w:szCs w:val="24"/>
    </w:rPr>
  </w:style>
  <w:style w:type="paragraph" w:styleId="ListParagraph">
    <w:name w:val="List Paragraph"/>
    <w:basedOn w:val="Normal"/>
    <w:uiPriority w:val="34"/>
    <w:qFormat/>
    <w:rsid w:val="00721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6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Town of Lantana</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Arini Wiryomartono</dc:creator>
  <cp:keywords/>
  <cp:lastModifiedBy>Arini Wiryomartono</cp:lastModifiedBy>
  <cp:revision>3</cp:revision>
  <cp:lastPrinted>2017-11-29T20:09:00Z</cp:lastPrinted>
  <dcterms:created xsi:type="dcterms:W3CDTF">2018-11-19T14:33:00Z</dcterms:created>
  <dcterms:modified xsi:type="dcterms:W3CDTF">2018-11-19T14:35:00Z</dcterms:modified>
</cp:coreProperties>
</file>